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6A" w:rsidRDefault="001C4E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4E6A" w:rsidRDefault="001C4E6A">
      <w:pPr>
        <w:pStyle w:val="ConsPlusNormal"/>
        <w:ind w:firstLine="540"/>
        <w:jc w:val="both"/>
        <w:outlineLvl w:val="0"/>
      </w:pPr>
    </w:p>
    <w:p w:rsidR="001C4E6A" w:rsidRDefault="001C4E6A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1C4E6A" w:rsidRDefault="001C4E6A">
      <w:pPr>
        <w:pStyle w:val="ConsPlusTitle"/>
        <w:jc w:val="center"/>
      </w:pPr>
    </w:p>
    <w:p w:rsidR="001C4E6A" w:rsidRDefault="001C4E6A">
      <w:pPr>
        <w:pStyle w:val="ConsPlusTitle"/>
        <w:jc w:val="center"/>
      </w:pPr>
      <w:r>
        <w:t>РЕШЕНИЕ</w:t>
      </w:r>
    </w:p>
    <w:p w:rsidR="001C4E6A" w:rsidRDefault="001C4E6A">
      <w:pPr>
        <w:pStyle w:val="ConsPlusTitle"/>
        <w:jc w:val="center"/>
      </w:pPr>
      <w:r>
        <w:t>от 16 июня 2010 г. N 9/120</w:t>
      </w:r>
    </w:p>
    <w:p w:rsidR="001C4E6A" w:rsidRDefault="001C4E6A">
      <w:pPr>
        <w:pStyle w:val="ConsPlusTitle"/>
        <w:jc w:val="center"/>
      </w:pPr>
    </w:p>
    <w:p w:rsidR="001C4E6A" w:rsidRDefault="001C4E6A">
      <w:pPr>
        <w:pStyle w:val="ConsPlusTitle"/>
        <w:jc w:val="center"/>
      </w:pPr>
      <w:r>
        <w:t>ОБ УТВЕРЖДЕНИИ ГЕНЕРАЛЬНОГО ПЛАНА 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Принято</w:t>
      </w:r>
    </w:p>
    <w:p w:rsidR="001C4E6A" w:rsidRDefault="001C4E6A">
      <w:pPr>
        <w:pStyle w:val="ConsPlusNormal"/>
        <w:jc w:val="right"/>
      </w:pPr>
      <w:r>
        <w:t>городским Советом народных депутатов</w:t>
      </w:r>
    </w:p>
    <w:p w:rsidR="001C4E6A" w:rsidRDefault="001C4E6A">
      <w:pPr>
        <w:pStyle w:val="ConsPlusNormal"/>
        <w:jc w:val="right"/>
      </w:pPr>
      <w:r>
        <w:t>15 июня 2010 года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>(в ред. Решений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 xml:space="preserve">от 30.10.2013 </w:t>
      </w:r>
      <w:hyperlink r:id="rId6" w:history="1">
        <w:r>
          <w:rPr>
            <w:color w:val="0000FF"/>
          </w:rPr>
          <w:t>N 14/138</w:t>
        </w:r>
      </w:hyperlink>
      <w:r>
        <w:t xml:space="preserve">, от 03.06.2014 </w:t>
      </w:r>
      <w:hyperlink r:id="rId7" w:history="1">
        <w:r>
          <w:rPr>
            <w:color w:val="0000FF"/>
          </w:rPr>
          <w:t>N 6/61</w:t>
        </w:r>
      </w:hyperlink>
      <w:r>
        <w:t xml:space="preserve">, от 02.03.2015 </w:t>
      </w:r>
      <w:hyperlink r:id="rId8" w:history="1">
        <w:r>
          <w:rPr>
            <w:color w:val="0000FF"/>
          </w:rPr>
          <w:t>N 2/20</w:t>
        </w:r>
      </w:hyperlink>
      <w:r>
        <w:t>,</w:t>
      </w:r>
    </w:p>
    <w:p w:rsidR="001C4E6A" w:rsidRDefault="001C4E6A">
      <w:pPr>
        <w:pStyle w:val="ConsPlusNormal"/>
        <w:jc w:val="center"/>
      </w:pPr>
      <w:r>
        <w:t xml:space="preserve">от 02.11.2015 </w:t>
      </w:r>
      <w:hyperlink r:id="rId9" w:history="1">
        <w:r>
          <w:rPr>
            <w:color w:val="0000FF"/>
          </w:rPr>
          <w:t>N 10/113</w:t>
        </w:r>
      </w:hyperlink>
      <w:r>
        <w:t xml:space="preserve">, от 14.09.2016 </w:t>
      </w:r>
      <w:hyperlink r:id="rId10" w:history="1">
        <w:r>
          <w:rPr>
            <w:color w:val="0000FF"/>
          </w:rPr>
          <w:t>N 12/165</w:t>
        </w:r>
      </w:hyperlink>
      <w:r>
        <w:t>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статьями 23</w:t>
        </w:r>
      </w:hyperlink>
      <w:r>
        <w:t xml:space="preserve">, </w:t>
      </w:r>
      <w:hyperlink r:id="rId12" w:history="1">
        <w:r>
          <w:rPr>
            <w:color w:val="0000FF"/>
          </w:rPr>
          <w:t>24</w:t>
        </w:r>
      </w:hyperlink>
      <w:r>
        <w:t xml:space="preserve"> Градостроительного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Новокузнецка, на основании протоколов публичных слушаний по проекту генерального плана города Новокузнецка и заключения о результатах таких публичных слушаний Новокузнецкий городской Совет народных депутатов решил:</w:t>
      </w:r>
      <w:proofErr w:type="gramEnd"/>
    </w:p>
    <w:p w:rsidR="001C4E6A" w:rsidRDefault="001C4E6A">
      <w:pPr>
        <w:pStyle w:val="ConsPlusNormal"/>
        <w:ind w:firstLine="540"/>
        <w:jc w:val="both"/>
      </w:pPr>
      <w:r>
        <w:t xml:space="preserve">1. Утвердить генеральный </w:t>
      </w:r>
      <w:hyperlink w:anchor="P36" w:history="1">
        <w:r>
          <w:rPr>
            <w:color w:val="0000FF"/>
          </w:rPr>
          <w:t>план</w:t>
        </w:r>
      </w:hyperlink>
      <w:r>
        <w:t xml:space="preserve"> города Новокузнецка, разработанный ФГУП "РосНИПИУрбанистики", согласно приложению к настоящему Решению.</w:t>
      </w:r>
    </w:p>
    <w:p w:rsidR="001C4E6A" w:rsidRDefault="001C4E6A">
      <w:pPr>
        <w:pStyle w:val="ConsPlusNormal"/>
        <w:ind w:firstLine="540"/>
        <w:jc w:val="both"/>
      </w:pPr>
      <w:r>
        <w:t xml:space="preserve">2. Направить генеральный </w:t>
      </w:r>
      <w:hyperlink w:anchor="P36" w:history="1">
        <w:r>
          <w:rPr>
            <w:color w:val="0000FF"/>
          </w:rPr>
          <w:t>план</w:t>
        </w:r>
      </w:hyperlink>
      <w:r>
        <w:t xml:space="preserve"> города Новокузнецка в Администрацию Кемеровской области в течение трех дней со дня его утверждения.</w:t>
      </w:r>
    </w:p>
    <w:p w:rsidR="001C4E6A" w:rsidRDefault="001C4E6A">
      <w:pPr>
        <w:pStyle w:val="ConsPlusNormal"/>
        <w:ind w:firstLine="540"/>
        <w:jc w:val="both"/>
      </w:pPr>
      <w:r>
        <w:t xml:space="preserve">3. Опубликовать положения о территориальном планировании, карты (схемы), содержащиеся в генеральном </w:t>
      </w:r>
      <w:hyperlink w:anchor="P36" w:history="1">
        <w:r>
          <w:rPr>
            <w:color w:val="0000FF"/>
          </w:rPr>
          <w:t>плане</w:t>
        </w:r>
      </w:hyperlink>
      <w:r>
        <w:t xml:space="preserve"> города Новокузнецка, в городской газете "Новокузнецк" и разместить на официальном сайте города Новокузнецка (www.admnkz.ru).</w:t>
      </w:r>
    </w:p>
    <w:p w:rsidR="001C4E6A" w:rsidRDefault="001C4E6A">
      <w:pPr>
        <w:pStyle w:val="ConsPlusNormal"/>
        <w:ind w:firstLine="540"/>
        <w:jc w:val="both"/>
      </w:pPr>
      <w:r>
        <w:t>4. Настоящее Решение вступает в силу со дня, следующего за днем его официального опубликования.</w:t>
      </w:r>
    </w:p>
    <w:p w:rsidR="001C4E6A" w:rsidRDefault="001C4E6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по жизнеобеспечению и правопорядку Новокузнецкого городского Совета народных депутатов (А.Н. Кузнецов).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И.о. Главы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jc w:val="right"/>
      </w:pPr>
      <w:r>
        <w:t>В.Г.СМОЛЕГО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0"/>
      </w:pPr>
      <w:r>
        <w:t>Приложение</w:t>
      </w:r>
    </w:p>
    <w:p w:rsidR="001C4E6A" w:rsidRDefault="001C4E6A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1C4E6A" w:rsidRDefault="001C4E6A">
      <w:pPr>
        <w:pStyle w:val="ConsPlusNormal"/>
        <w:jc w:val="right"/>
      </w:pPr>
      <w:r>
        <w:t>Совета народных депутатов</w:t>
      </w:r>
    </w:p>
    <w:p w:rsidR="001C4E6A" w:rsidRDefault="001C4E6A">
      <w:pPr>
        <w:pStyle w:val="ConsPlusNormal"/>
        <w:jc w:val="right"/>
      </w:pPr>
      <w:r>
        <w:t>от 16.06.2010 N 9/120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0" w:name="P36"/>
      <w:bookmarkEnd w:id="0"/>
      <w:r>
        <w:t>ГЕНЕРАЛЬНЫЙ ПЛАН</w:t>
      </w:r>
    </w:p>
    <w:p w:rsidR="001C4E6A" w:rsidRDefault="001C4E6A">
      <w:pPr>
        <w:pStyle w:val="ConsPlusTitle"/>
        <w:jc w:val="center"/>
      </w:pPr>
      <w:r>
        <w:t>ГОРОДА НОВОКУЗНЕЦКА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>(в ред. Решений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lastRenderedPageBreak/>
        <w:t xml:space="preserve">от 30.10.2013 </w:t>
      </w:r>
      <w:hyperlink r:id="rId15" w:history="1">
        <w:r>
          <w:rPr>
            <w:color w:val="0000FF"/>
          </w:rPr>
          <w:t>N 14/138</w:t>
        </w:r>
      </w:hyperlink>
      <w:r>
        <w:t xml:space="preserve">, от 03.06.2014 </w:t>
      </w:r>
      <w:hyperlink r:id="rId16" w:history="1">
        <w:r>
          <w:rPr>
            <w:color w:val="0000FF"/>
          </w:rPr>
          <w:t>N 6/61</w:t>
        </w:r>
      </w:hyperlink>
      <w:r>
        <w:t xml:space="preserve">, от 02.03.2015 </w:t>
      </w:r>
      <w:hyperlink r:id="rId17" w:history="1">
        <w:r>
          <w:rPr>
            <w:color w:val="0000FF"/>
          </w:rPr>
          <w:t>N 2/20</w:t>
        </w:r>
      </w:hyperlink>
      <w:r>
        <w:t>,</w:t>
      </w:r>
    </w:p>
    <w:p w:rsidR="001C4E6A" w:rsidRDefault="001C4E6A">
      <w:pPr>
        <w:pStyle w:val="ConsPlusNormal"/>
        <w:jc w:val="center"/>
      </w:pPr>
      <w:r>
        <w:t xml:space="preserve">от 02.11.2015 </w:t>
      </w:r>
      <w:hyperlink r:id="rId18" w:history="1">
        <w:r>
          <w:rPr>
            <w:color w:val="0000FF"/>
          </w:rPr>
          <w:t>N 10/113</w:t>
        </w:r>
      </w:hyperlink>
      <w:r>
        <w:t xml:space="preserve">, от 14.09.2016 </w:t>
      </w:r>
      <w:hyperlink r:id="rId19" w:history="1">
        <w:r>
          <w:rPr>
            <w:color w:val="0000FF"/>
          </w:rPr>
          <w:t>N 12/165</w:t>
        </w:r>
      </w:hyperlink>
      <w:r>
        <w:t>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  <w:outlineLvl w:val="1"/>
      </w:pPr>
      <w:r>
        <w:t>Положения о территориальном планировании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  <w:outlineLvl w:val="2"/>
      </w:pPr>
      <w:r>
        <w:t>Введение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  <w:r>
        <w:t>Проект "Генеральный план городского округа г. Новокузнецк" разработан ФГУП "РосНИПИУрбанистики" по заданию Администрации города. Проект разработан на два проектных периода: первая очередь строительства - 2020 г. и расчетный срок - 2030 г.</w:t>
      </w:r>
    </w:p>
    <w:p w:rsidR="001C4E6A" w:rsidRDefault="001C4E6A">
      <w:pPr>
        <w:pStyle w:val="ConsPlusNormal"/>
        <w:ind w:firstLine="540"/>
        <w:jc w:val="both"/>
      </w:pPr>
      <w:r>
        <w:t>В составе проекта разработано 20 чертежей, отражающих современное и проектное использование, комплексную оценку территории городского округа, тематические схемы по социально-экономическому и инфраструктурному развитию.</w:t>
      </w:r>
    </w:p>
    <w:p w:rsidR="001C4E6A" w:rsidRDefault="001C4E6A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РФ генеральный план является основным документом территориального планирования города, обеспечивающим устойчивое развитие территории. Генеральный план определяет направления и границы развития территории города, зонирование территории, приоритеты развития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  <w:outlineLvl w:val="2"/>
      </w:pPr>
      <w:r>
        <w:t>Общие положения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РФ генеральный план является основным документом территориального планирования города, обеспечивающим устойчивое развитие территории. Генеральный план определяет направления и границы развития территории города, зонирование территории, приоритеты развития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1C4E6A" w:rsidRDefault="001C4E6A">
      <w:pPr>
        <w:pStyle w:val="ConsPlusNormal"/>
        <w:ind w:firstLine="540"/>
        <w:jc w:val="both"/>
      </w:pPr>
      <w:r>
        <w:t>Городской округ "Г. Новокузнецк" расположен в южной части Кемеровской области. Новокузнецк является опорным центром расселения южной части Кемеровской области, а также наиболее развитым хозяйственным и транспортным центром области в целом. В состав городского округа входит населенный пункт Новокузнецк.</w:t>
      </w:r>
    </w:p>
    <w:p w:rsidR="001C4E6A" w:rsidRDefault="001C4E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02.03.2015 N 2/20)</w:t>
      </w:r>
    </w:p>
    <w:p w:rsidR="001C4E6A" w:rsidRDefault="001C4E6A">
      <w:pPr>
        <w:pStyle w:val="ConsPlusNormal"/>
        <w:ind w:firstLine="540"/>
        <w:jc w:val="both"/>
      </w:pPr>
      <w:r>
        <w:t>Границы населенного пункта Новокузнецк совпадают с границами Новокузнецкого городского округа, за исключением следующих земельных участков, которые переводятся из категории "земли населенных пунктов" в категорию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назначения":</w:t>
      </w:r>
    </w:p>
    <w:p w:rsidR="001C4E6A" w:rsidRDefault="001C4E6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1C4E6A" w:rsidRDefault="001C4E6A">
      <w:pPr>
        <w:pStyle w:val="ConsPlusNormal"/>
        <w:ind w:firstLine="540"/>
        <w:jc w:val="both"/>
      </w:pPr>
      <w:r>
        <w:t>- земельный участок с кадастровым номером 42:30:0410066:41 площадью 3448764 кв. м (гидроотвал ОАО "Евраз Объединенный ЗСМК" в Заводском районе города Новокузнецка);</w:t>
      </w:r>
    </w:p>
    <w:p w:rsidR="001C4E6A" w:rsidRDefault="001C4E6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1C4E6A" w:rsidRDefault="001C4E6A">
      <w:pPr>
        <w:pStyle w:val="ConsPlusNormal"/>
        <w:ind w:firstLine="540"/>
        <w:jc w:val="both"/>
      </w:pPr>
      <w:r>
        <w:t>- земельный участок с кадастровым номером 42:30:0423004:8 площадью 552997,65 кв. м (полигон твердых бытовых отходов ООО "Эколэнд" в Заводском районе города Новокузнецка);</w:t>
      </w:r>
    </w:p>
    <w:p w:rsidR="001C4E6A" w:rsidRDefault="001C4E6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1C4E6A" w:rsidRDefault="001C4E6A">
      <w:pPr>
        <w:pStyle w:val="ConsPlusNormal"/>
        <w:ind w:firstLine="540"/>
        <w:jc w:val="both"/>
      </w:pPr>
      <w:r>
        <w:t>- земельный участок с кадастровым номером 42:30:0504046:7 площадью 64918 кв. м (полигон промышленных отходов ОАО "Русал" в Орджоникидзевском районе города Новокузнецка);</w:t>
      </w:r>
    </w:p>
    <w:p w:rsidR="001C4E6A" w:rsidRDefault="001C4E6A">
      <w:pPr>
        <w:pStyle w:val="ConsPlusNormal"/>
        <w:jc w:val="both"/>
      </w:pPr>
      <w:r>
        <w:lastRenderedPageBreak/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1C4E6A" w:rsidRDefault="001C4E6A">
      <w:pPr>
        <w:pStyle w:val="ConsPlusNormal"/>
        <w:ind w:firstLine="540"/>
        <w:jc w:val="both"/>
      </w:pPr>
      <w:r>
        <w:t>- земельный участок с кадастровым номером 42:30:0303090:1394 площадью 380540,00 кв. м (шламонакопитель ООО "Центральная ТЭЦ" в Центральном районе города Новокузнецка);</w:t>
      </w:r>
    </w:p>
    <w:p w:rsidR="001C4E6A" w:rsidRDefault="001C4E6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02.11.2015 N 10/113)</w:t>
      </w:r>
    </w:p>
    <w:p w:rsidR="001C4E6A" w:rsidRDefault="001C4E6A">
      <w:pPr>
        <w:pStyle w:val="ConsPlusNormal"/>
        <w:ind w:firstLine="540"/>
        <w:jc w:val="both"/>
      </w:pPr>
      <w:r>
        <w:t>- земельный участок с кадастровым номером 42:30:0303090:1395 площадью 406743,00 кв. м (золоотвал ООО "Центральная ТЭЦ" в Центральном районе города Новокузнецка);</w:t>
      </w:r>
    </w:p>
    <w:p w:rsidR="001C4E6A" w:rsidRDefault="001C4E6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02.11.2015 N 10/113)</w:t>
      </w:r>
    </w:p>
    <w:p w:rsidR="001C4E6A" w:rsidRDefault="001C4E6A">
      <w:pPr>
        <w:pStyle w:val="ConsPlusNormal"/>
        <w:ind w:firstLine="540"/>
        <w:jc w:val="both"/>
      </w:pPr>
      <w:r>
        <w:t>- земельный участок с кадастровым номером 42:30:0303090:2480, площадью 150464 кв. м (шлаковый отвал АО "ЕВРАЗ Объединенный ЗСМК" в Центральном районе города Ново</w:t>
      </w:r>
      <w:bookmarkStart w:id="1" w:name="_GoBack"/>
      <w:bookmarkEnd w:id="1"/>
      <w:r>
        <w:t>кузнецка).</w:t>
      </w:r>
    </w:p>
    <w:p w:rsidR="001C4E6A" w:rsidRDefault="001C4E6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  <w:outlineLvl w:val="2"/>
      </w:pPr>
      <w:r>
        <w:t>Цели и задачи проекта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  <w:r>
        <w:t>Основной целью разработки генплана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городской среды.</w:t>
      </w:r>
    </w:p>
    <w:p w:rsidR="001C4E6A" w:rsidRDefault="001C4E6A">
      <w:pPr>
        <w:pStyle w:val="ConsPlusNormal"/>
        <w:ind w:firstLine="540"/>
        <w:jc w:val="both"/>
      </w:pPr>
      <w:r>
        <w:t>В связи с этим в составе проекта решаются следующие задачи:</w:t>
      </w:r>
    </w:p>
    <w:p w:rsidR="001C4E6A" w:rsidRDefault="001C4E6A">
      <w:pPr>
        <w:pStyle w:val="ConsPlusNormal"/>
        <w:ind w:firstLine="540"/>
        <w:jc w:val="both"/>
      </w:pPr>
      <w:r>
        <w:t>1. Формирование комплекта графических и текстовых материалов, характеризующих современное использование территории, ресурсы и ограничения функционального развития.</w:t>
      </w:r>
    </w:p>
    <w:p w:rsidR="001C4E6A" w:rsidRDefault="001C4E6A">
      <w:pPr>
        <w:pStyle w:val="ConsPlusNormal"/>
        <w:ind w:firstLine="540"/>
        <w:jc w:val="both"/>
      </w:pPr>
      <w:r>
        <w:t>2. Определение базовых технико-экономических показателей развития города, определяющих масштаб и параметры его территориального развития.</w:t>
      </w:r>
    </w:p>
    <w:p w:rsidR="001C4E6A" w:rsidRDefault="001C4E6A">
      <w:pPr>
        <w:pStyle w:val="ConsPlusNormal"/>
        <w:ind w:firstLine="540"/>
        <w:jc w:val="both"/>
      </w:pPr>
      <w:r>
        <w:t>3. Формирование рациональной транспортно-планировочной структуры, обеспечивающей разгрузку сложившейся транспортной сети за счет формирования дублеров перегруженных участков, усиления связности периферийных районов и развития улично-дорожной сети в районах новой застройки.</w:t>
      </w:r>
    </w:p>
    <w:p w:rsidR="001C4E6A" w:rsidRDefault="001C4E6A">
      <w:pPr>
        <w:pStyle w:val="ConsPlusNormal"/>
        <w:ind w:firstLine="540"/>
        <w:jc w:val="both"/>
      </w:pPr>
      <w:r>
        <w:t>4. Разработка проектного функционального зонирования с учетом необходимости масштабного резервирования территорий под инвестиции в производственную и непроизводственную деятельность, развития каркаса озелененных и рекреационных территорий.</w:t>
      </w:r>
    </w:p>
    <w:p w:rsidR="001C4E6A" w:rsidRDefault="001C4E6A">
      <w:pPr>
        <w:pStyle w:val="ConsPlusNormal"/>
        <w:ind w:firstLine="540"/>
        <w:jc w:val="both"/>
      </w:pPr>
      <w:r>
        <w:t>5. Развитие селитебных зон с учетом прогнозируемого роста темпов строительства и дифференцированного спроса на жилье различных типов.</w:t>
      </w:r>
    </w:p>
    <w:p w:rsidR="001C4E6A" w:rsidRDefault="001C4E6A">
      <w:pPr>
        <w:pStyle w:val="ConsPlusNormal"/>
        <w:ind w:firstLine="540"/>
        <w:jc w:val="both"/>
      </w:pPr>
      <w:r>
        <w:t>6. Развитие инженерной инфраструктуры на основе перехода на эффективные и ресурсосберегающие системы водоснабжения, канализования, энергоснабжения и инженерной защиты территории.</w:t>
      </w:r>
    </w:p>
    <w:p w:rsidR="001C4E6A" w:rsidRDefault="001C4E6A">
      <w:pPr>
        <w:pStyle w:val="ConsPlusNormal"/>
        <w:ind w:firstLine="540"/>
        <w:jc w:val="both"/>
      </w:pPr>
      <w:r>
        <w:t>7. Определение комплекса планировочных и инфраструктурных природоохранных мероприятий.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  <w:outlineLvl w:val="2"/>
      </w:pPr>
      <w:r>
        <w:t>Перечень мероприятий по территориальному планированию</w:t>
      </w:r>
    </w:p>
    <w:p w:rsidR="001C4E6A" w:rsidRDefault="001C4E6A">
      <w:pPr>
        <w:pStyle w:val="ConsPlusNormal"/>
        <w:jc w:val="center"/>
      </w:pPr>
      <w:r>
        <w:t>и указание на последовательность их выполнения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  <w:r>
        <w:t>Хозяйственная деятельность. Город Новокузнецк является развитым многофункциональным центром перерабатывающей промышленности с высокой долей металлургического производства, а также центром научно-исследовательской и финансово-организационной деятельности. Масштаб развития города определяется его многофункциональным экономическим профилем, который положен в основу проектных решений генерального плана.</w:t>
      </w:r>
    </w:p>
    <w:p w:rsidR="001C4E6A" w:rsidRDefault="001C4E6A">
      <w:pPr>
        <w:pStyle w:val="ConsPlusNormal"/>
        <w:ind w:firstLine="540"/>
        <w:jc w:val="both"/>
      </w:pPr>
      <w:r>
        <w:t xml:space="preserve">На территории Новокузнецка расположены около 2700 крупных и средних промышленных предприятий - это практически половина экономического потенциала Кемеровской области. Доля Новокузнецка в общем объеме промышленного производства Кемеровской области составляет порядка 46%, из которых 36,8% приходится на обрабатывающие производства. Добыча полезных ископаемых, осуществляемая предприятиями города Новокузнецка, составляет 16% всей добывающей отрасли Кемеровской области. Однако наибольший удельный вес всей </w:t>
      </w:r>
      <w:r>
        <w:lastRenderedPageBreak/>
        <w:t>промышленности городского округа приходится на обрабатывающие производства, его значение составляет почти 80%. Доля добывающих произво</w:t>
      </w:r>
      <w:proofErr w:type="gramStart"/>
      <w:r>
        <w:t>дств в стр</w:t>
      </w:r>
      <w:proofErr w:type="gramEnd"/>
      <w:r>
        <w:t>уктуре промышленного производства города составляет около 15%, производство и распределение электроэнергии, газа и воды в общем объеме промышленного производства города занимает 4,15%.</w:t>
      </w:r>
    </w:p>
    <w:p w:rsidR="001C4E6A" w:rsidRDefault="001C4E6A">
      <w:pPr>
        <w:pStyle w:val="ConsPlusNormal"/>
        <w:ind w:firstLine="540"/>
        <w:jc w:val="both"/>
      </w:pPr>
      <w:r>
        <w:t>Хозяйственно-экономическое развитие города может пойти по следующим направлениям:</w:t>
      </w:r>
    </w:p>
    <w:p w:rsidR="001C4E6A" w:rsidRDefault="001C4E6A">
      <w:pPr>
        <w:pStyle w:val="ConsPlusNormal"/>
        <w:ind w:firstLine="540"/>
        <w:jc w:val="both"/>
      </w:pPr>
      <w:r>
        <w:t>- интенсификации промышленного производства за счет освоения новых, конкурентоспособных видов продукции и внедрения технологических линий на ведущих предприятиях города;</w:t>
      </w:r>
    </w:p>
    <w:p w:rsidR="001C4E6A" w:rsidRDefault="001C4E6A">
      <w:pPr>
        <w:pStyle w:val="ConsPlusNormal"/>
        <w:ind w:firstLine="540"/>
        <w:jc w:val="both"/>
      </w:pPr>
      <w:r>
        <w:t>- усиления внешних экономических связей (соседние регионы, ближнее и дальнее зарубежье);</w:t>
      </w:r>
    </w:p>
    <w:p w:rsidR="001C4E6A" w:rsidRDefault="001C4E6A">
      <w:pPr>
        <w:pStyle w:val="ConsPlusNormal"/>
        <w:ind w:firstLine="540"/>
        <w:jc w:val="both"/>
      </w:pPr>
      <w:r>
        <w:t>- развития транспортной инфраструктуры, транспортно-распределительных и логистических функций, техническое перевооружение внешнего транспорта;</w:t>
      </w:r>
    </w:p>
    <w:p w:rsidR="001C4E6A" w:rsidRDefault="001C4E6A">
      <w:pPr>
        <w:pStyle w:val="ConsPlusNormal"/>
        <w:ind w:firstLine="540"/>
        <w:jc w:val="both"/>
      </w:pPr>
      <w:r>
        <w:t>- более полного использования природного потенциала прилегающего к Новокузнецку района (бальнеология, рекреация, пригородное сельское хозяйство);</w:t>
      </w:r>
    </w:p>
    <w:p w:rsidR="001C4E6A" w:rsidRDefault="001C4E6A">
      <w:pPr>
        <w:pStyle w:val="ConsPlusNormal"/>
        <w:ind w:firstLine="540"/>
        <w:jc w:val="both"/>
      </w:pPr>
      <w:r>
        <w:t>- развития научно-исследовательского, образовательного и культурного потенциала.</w:t>
      </w:r>
    </w:p>
    <w:p w:rsidR="001C4E6A" w:rsidRDefault="001C4E6A">
      <w:pPr>
        <w:pStyle w:val="ConsPlusNormal"/>
        <w:ind w:firstLine="540"/>
        <w:jc w:val="both"/>
      </w:pPr>
      <w:r>
        <w:t>В дальнейшем доминирующая роль металлургического комплекса города сохранится при некоторой диверсификации отраслевой структуры, имеющей следующие причины.</w:t>
      </w:r>
    </w:p>
    <w:p w:rsidR="001C4E6A" w:rsidRDefault="001C4E6A">
      <w:pPr>
        <w:pStyle w:val="ConsPlusNormal"/>
        <w:ind w:firstLine="540"/>
        <w:jc w:val="both"/>
      </w:pPr>
      <w:r>
        <w:t>Базовыми направлениями развития г. Новокузнецка являются и остаются на перспективу увеличение объемов производства и качества производимой продукции, освоение новых видов продукции с внедрением наукоемких и капиталоемких технологий.</w:t>
      </w:r>
    </w:p>
    <w:p w:rsidR="001C4E6A" w:rsidRDefault="001C4E6A">
      <w:pPr>
        <w:pStyle w:val="ConsPlusNormal"/>
        <w:ind w:firstLine="540"/>
        <w:jc w:val="both"/>
      </w:pPr>
      <w:r>
        <w:t xml:space="preserve">Численность населения городского округа по данным на 01.01.2008 составляла 562,2 тыс. человек. </w:t>
      </w:r>
      <w:proofErr w:type="gramStart"/>
      <w:r>
        <w:t>В последние годы наметилась устойчивая тенденция к росту рождаемости, значительную долю населения составляют граждане репродуктивного возраста, миграционное сальдо также сохраняется положительным.</w:t>
      </w:r>
      <w:proofErr w:type="gramEnd"/>
      <w:r>
        <w:t xml:space="preserve"> Основной прирост происходит за счет внутрирегиональной миграции.</w:t>
      </w:r>
    </w:p>
    <w:p w:rsidR="001C4E6A" w:rsidRDefault="001C4E6A">
      <w:pPr>
        <w:pStyle w:val="ConsPlusNormal"/>
        <w:ind w:firstLine="540"/>
        <w:jc w:val="both"/>
      </w:pPr>
      <w:r>
        <w:t>В основу проектной гипотезы генплана положен умеренно-оптимистический вариант как наиболее вероятный в современной динамике социально-экономической ситуации, предполагающий поэтапное восстановление докризисного типа воспроизводства населения. В технико-экономических показателях генерального плана принимается прогнозная численность населения г. Новокузнецка на 1 очередь 590 тыс. человек, на расчетный срок - 620 тыс. человек, включающая резерв, связанный с трудно предсказуемым характером функционального развития города.</w:t>
      </w:r>
    </w:p>
    <w:p w:rsidR="001C4E6A" w:rsidRDefault="001C4E6A">
      <w:pPr>
        <w:pStyle w:val="ConsPlusNormal"/>
        <w:ind w:firstLine="540"/>
        <w:jc w:val="both"/>
      </w:pPr>
      <w:r>
        <w:t>Жилой фонд Новокузнецкого городского округа по состоянию на 01.01.2006 составил 11410 тыс. м</w:t>
      </w:r>
      <w:proofErr w:type="gramStart"/>
      <w:r>
        <w:t>2</w:t>
      </w:r>
      <w:proofErr w:type="gramEnd"/>
      <w:r>
        <w:t>. Средняя жилищная обеспеченность населения - 20,4 м</w:t>
      </w:r>
      <w:proofErr w:type="gramStart"/>
      <w:r>
        <w:t>2</w:t>
      </w:r>
      <w:proofErr w:type="gramEnd"/>
      <w:r>
        <w:t xml:space="preserve"> общей площади на одного жителя.</w:t>
      </w:r>
    </w:p>
    <w:p w:rsidR="001C4E6A" w:rsidRDefault="001C4E6A">
      <w:pPr>
        <w:pStyle w:val="ConsPlusNormal"/>
        <w:ind w:firstLine="540"/>
        <w:jc w:val="both"/>
      </w:pPr>
      <w:r>
        <w:t>Жилищное строительство в г. Новокузнецке характеризуется средними темпами роста. За 2006 год организациями всех форм собственности и населением построено 201,9 тыс. м</w:t>
      </w:r>
      <w:proofErr w:type="gramStart"/>
      <w:r>
        <w:t>2</w:t>
      </w:r>
      <w:proofErr w:type="gramEnd"/>
      <w:r>
        <w:t xml:space="preserve"> общей площади жилых домов, в том числе индивидуальными застройщиками построено жилых домов общей площадью 44,9 тыс. кв. м. В соответствии с анализом фактического спроса на территории для застройки соотношение проектной многоквартирной и индивидуальной застройки принято 60/40.</w:t>
      </w:r>
    </w:p>
    <w:p w:rsidR="001C4E6A" w:rsidRDefault="001C4E6A">
      <w:pPr>
        <w:pStyle w:val="ConsPlusNormal"/>
        <w:ind w:firstLine="540"/>
        <w:jc w:val="both"/>
      </w:pPr>
      <w:r>
        <w:t>За время обозримой перспективы неизбежно произойдет убыль жилого фонда. Основными причинами убыли жилищного фонда являются сплошная реконструкция усадебной застройки (преимущественно Байдаевский планировочный район), вынос жилой застройки с подработанных территорий и СЗЗ промышленных предприятий (преимущественно Абашевский и Бунгурский планировочные районы), перевод из жилого фонда в нежилой (преимущественно Центральный планировочный район) и снос ветхого и аварийного жилья (повсеместно). Всего за расчетный срок реализации проекта предлагается убыль 520 тыс. м</w:t>
      </w:r>
      <w:proofErr w:type="gramStart"/>
      <w:r>
        <w:t>2</w:t>
      </w:r>
      <w:proofErr w:type="gramEnd"/>
      <w:r>
        <w:t xml:space="preserve"> общей площади, в том числе ветхий фонд составляет порядка 90 тыс. м2.</w:t>
      </w:r>
    </w:p>
    <w:p w:rsidR="001C4E6A" w:rsidRDefault="001C4E6A">
      <w:pPr>
        <w:pStyle w:val="ConsPlusNormal"/>
        <w:ind w:firstLine="540"/>
        <w:jc w:val="both"/>
      </w:pPr>
      <w:r>
        <w:t>Исходя из вышеприведенного анализа, в основу расчета территорий, потребных под жилую застройку, положены следующие показатели:</w:t>
      </w:r>
    </w:p>
    <w:p w:rsidR="001C4E6A" w:rsidRDefault="001C4E6A">
      <w:pPr>
        <w:pStyle w:val="ConsPlusNormal"/>
        <w:ind w:firstLine="540"/>
        <w:jc w:val="both"/>
      </w:pPr>
      <w:r>
        <w:t>- рост численности населения города;</w:t>
      </w:r>
    </w:p>
    <w:p w:rsidR="001C4E6A" w:rsidRDefault="001C4E6A">
      <w:pPr>
        <w:pStyle w:val="ConsPlusNormal"/>
        <w:ind w:firstLine="540"/>
        <w:jc w:val="both"/>
      </w:pPr>
      <w:r>
        <w:t xml:space="preserve">- увеличение объема жилищного строительства главным образом связано с улучшением жилищных условий населения, средняя жилобеспеченность населения общей площадью </w:t>
      </w:r>
      <w:r>
        <w:lastRenderedPageBreak/>
        <w:t>возрастает с 20,4 м</w:t>
      </w:r>
      <w:proofErr w:type="gramStart"/>
      <w:r>
        <w:t>2</w:t>
      </w:r>
      <w:proofErr w:type="gramEnd"/>
      <w:r>
        <w:t>/чел. до 32,0 м2/чел.;</w:t>
      </w:r>
    </w:p>
    <w:p w:rsidR="001C4E6A" w:rsidRDefault="001C4E6A">
      <w:pPr>
        <w:pStyle w:val="ConsPlusNormal"/>
        <w:ind w:firstLine="540"/>
        <w:jc w:val="both"/>
      </w:pPr>
      <w:r>
        <w:t>- строительство жилых зданий будет осуществляться как в многоквартирном исполнении (60% от общего объема нового строительства), так и в коттеджном, 2 - 3-этажном вариантах (40% от общего объема); в первую очередь новое жилищное строительство будет производиться по произведенным отводам и проектам застройки кварталов;</w:t>
      </w:r>
    </w:p>
    <w:p w:rsidR="001C4E6A" w:rsidRDefault="001C4E6A">
      <w:pPr>
        <w:pStyle w:val="ConsPlusNormal"/>
        <w:ind w:firstLine="540"/>
        <w:jc w:val="both"/>
      </w:pPr>
      <w:r>
        <w:t>- при определении территорий для нового строительства на расчетный срок были приняты следующие плотности жилого фонда: для многоквартирной застройки - 6000 м</w:t>
      </w:r>
      <w:proofErr w:type="gramStart"/>
      <w:r>
        <w:t>2</w:t>
      </w:r>
      <w:proofErr w:type="gramEnd"/>
      <w:r>
        <w:t>/га; для коттеджной застройки - 1500 м2/га.</w:t>
      </w:r>
    </w:p>
    <w:p w:rsidR="001C4E6A" w:rsidRDefault="001C4E6A">
      <w:pPr>
        <w:pStyle w:val="ConsPlusNormal"/>
        <w:ind w:firstLine="540"/>
        <w:jc w:val="both"/>
      </w:pPr>
      <w:r>
        <w:t>Территории, потребные под новое жилищное строительство с учетом территорий общего пользования, составят:</w:t>
      </w:r>
    </w:p>
    <w:p w:rsidR="001C4E6A" w:rsidRDefault="001C4E6A">
      <w:pPr>
        <w:pStyle w:val="ConsPlusNormal"/>
        <w:ind w:firstLine="540"/>
        <w:jc w:val="both"/>
      </w:pPr>
      <w:r>
        <w:t>- на 1 очередь - около 2300 га,</w:t>
      </w:r>
    </w:p>
    <w:p w:rsidR="001C4E6A" w:rsidRDefault="001C4E6A">
      <w:pPr>
        <w:pStyle w:val="ConsPlusNormal"/>
        <w:ind w:firstLine="540"/>
        <w:jc w:val="both"/>
      </w:pPr>
      <w:r>
        <w:t>- на расчетный срок - около 4900 га.</w:t>
      </w:r>
    </w:p>
    <w:p w:rsidR="001C4E6A" w:rsidRDefault="001C4E6A">
      <w:pPr>
        <w:pStyle w:val="ConsPlusNormal"/>
        <w:ind w:firstLine="540"/>
        <w:jc w:val="both"/>
      </w:pPr>
      <w:r>
        <w:t>Площадь потребных территорий в ряде планировочных районов будет больше, что связано со значительными территориями неудобий.</w:t>
      </w:r>
    </w:p>
    <w:p w:rsidR="001C4E6A" w:rsidRDefault="001C4E6A">
      <w:pPr>
        <w:pStyle w:val="ConsPlusNormal"/>
        <w:ind w:firstLine="540"/>
        <w:jc w:val="both"/>
      </w:pPr>
      <w:r>
        <w:t xml:space="preserve">Современный уровень обеспеченности населения городского округа учреждениями культурно-бытового обслуживания достиг или приближается </w:t>
      </w:r>
      <w:proofErr w:type="gramStart"/>
      <w:r>
        <w:t>к</w:t>
      </w:r>
      <w:proofErr w:type="gramEnd"/>
      <w:r>
        <w:t xml:space="preserve"> нормативной, но по ряду позиций обеспеченность является неудовлетворительной.</w:t>
      </w:r>
    </w:p>
    <w:p w:rsidR="001C4E6A" w:rsidRDefault="001C4E6A">
      <w:pPr>
        <w:pStyle w:val="ConsPlusNormal"/>
        <w:ind w:firstLine="540"/>
        <w:jc w:val="both"/>
      </w:pPr>
      <w:r>
        <w:t>Развитие некоммерческих организаций (детские дошкольные учреждения, общеобразовательные школы, учреждения социального обеспечения и здравоохранения, библиотеки, ряд спортивных сооружений), финансируемых из бюджетных средств, является приоритетным при решении задач обеспечения населения объектами культурно-бытового обслуживания.</w:t>
      </w:r>
    </w:p>
    <w:p w:rsidR="001C4E6A" w:rsidRDefault="001C4E6A">
      <w:pPr>
        <w:pStyle w:val="ConsPlusNormal"/>
        <w:ind w:firstLine="540"/>
        <w:jc w:val="both"/>
      </w:pPr>
      <w:r>
        <w:t>Объекты повседневного обслуживания (школы, детские сады, продовольственные магазины, предприятия общепита микрорайонного значения и др.) размещаются в жилых кварталах и микрорайонах. Объекты областного, городского и районного значения размещаются на обособленных участках, выделенных на основных чертежах проекта.</w:t>
      </w:r>
    </w:p>
    <w:p w:rsidR="001C4E6A" w:rsidRDefault="001C4E6A">
      <w:pPr>
        <w:pStyle w:val="ConsPlusNormal"/>
        <w:ind w:firstLine="540"/>
        <w:jc w:val="both"/>
      </w:pPr>
      <w:r>
        <w:t>В соответствии с нормативными рекомендациями и демографическими расчетами генплана на расчетный срок емкость больниц должна вырасти с 7,7 до 10,8 тыс. коек, поликлиник - с 12,9 до 14,4 тыс. посещений в смену, детских дошкольных учреждений - с 16,7 до 22,9 тыс. мест.</w:t>
      </w:r>
    </w:p>
    <w:p w:rsidR="001C4E6A" w:rsidRDefault="001C4E6A">
      <w:pPr>
        <w:pStyle w:val="ConsPlusNormal"/>
        <w:ind w:firstLine="540"/>
        <w:jc w:val="both"/>
      </w:pPr>
      <w:r>
        <w:t>В настоящее время осуществляется размещение в Новокузнецке высших учебных заведений регионального уровня. Генеральным планом предусмотрено резервирование территорий под учебные корпуса вузов и средних специальных учебных заведений в Новоильинском, Абагурском и Пушкинском районах.</w:t>
      </w:r>
    </w:p>
    <w:p w:rsidR="001C4E6A" w:rsidRDefault="001C4E6A">
      <w:pPr>
        <w:pStyle w:val="ConsPlusNormal"/>
        <w:ind w:firstLine="540"/>
        <w:jc w:val="both"/>
      </w:pPr>
      <w:r>
        <w:t>Направления территориального развития города. Планировочная структура Новокузнецка носит ярко выраженный веерный характер. Основные планировочные проблемы города - территориальная разобщенность крупнейших селитебных районов, недостаток связей между периферийными районами, исключительное сочетание природных и техногенных планировочных ограничений для дальнейшего развития. Таким образом, генеральным планом предусмотрена дифференцированная стратегия функционального развития планировочных районов.</w:t>
      </w:r>
    </w:p>
    <w:p w:rsidR="001C4E6A" w:rsidRDefault="001C4E6A">
      <w:pPr>
        <w:pStyle w:val="ConsPlusNormal"/>
        <w:ind w:firstLine="540"/>
        <w:jc w:val="both"/>
      </w:pPr>
      <w:r>
        <w:t>А. Районы ограниченного селитебного освоения:</w:t>
      </w:r>
    </w:p>
    <w:p w:rsidR="001C4E6A" w:rsidRDefault="001C4E6A">
      <w:pPr>
        <w:pStyle w:val="ConsPlusNormal"/>
        <w:ind w:firstLine="540"/>
        <w:jc w:val="both"/>
      </w:pPr>
      <w:r>
        <w:t>- Центральный район города практически сформировался и имеет ограниченные возможности размещения нового жилищного строительства. Генпланом предусматривается выход селитебной застройки на берег р. Томи с организацией набережной и опережающее развитие центральных функций.</w:t>
      </w:r>
    </w:p>
    <w:p w:rsidR="001C4E6A" w:rsidRDefault="001C4E6A">
      <w:pPr>
        <w:pStyle w:val="ConsPlusNormal"/>
        <w:ind w:firstLine="540"/>
        <w:jc w:val="both"/>
      </w:pPr>
      <w:r>
        <w:t xml:space="preserve">- Районы города </w:t>
      </w:r>
      <w:proofErr w:type="gramStart"/>
      <w:r>
        <w:t>Заводской</w:t>
      </w:r>
      <w:proofErr w:type="gramEnd"/>
      <w:r>
        <w:t>, Точилинский, Бунгурский и Притомский практически не имеют возможностей размещения нового жилищного строительства, намечена фрагментарная коттеджная застройка.</w:t>
      </w:r>
    </w:p>
    <w:p w:rsidR="001C4E6A" w:rsidRDefault="001C4E6A">
      <w:pPr>
        <w:pStyle w:val="ConsPlusNormal"/>
        <w:ind w:firstLine="540"/>
        <w:jc w:val="both"/>
      </w:pPr>
      <w:r>
        <w:t>- В Старокузнецком районе намечено продолжение выноса многоквартирной и индивидуальной застройки из санитарно-защитных зон предприятий, а также небольшой объем многоквартирного строительства на берегу р. Томи.</w:t>
      </w:r>
    </w:p>
    <w:p w:rsidR="001C4E6A" w:rsidRDefault="001C4E6A">
      <w:pPr>
        <w:pStyle w:val="ConsPlusNormal"/>
        <w:ind w:firstLine="540"/>
        <w:jc w:val="both"/>
      </w:pPr>
      <w:r>
        <w:t>- В районах Абашевский и Загорский основной задачей развития является запрет на новое жилищное строительство на подработанных территориях.</w:t>
      </w:r>
    </w:p>
    <w:p w:rsidR="001C4E6A" w:rsidRDefault="001C4E6A">
      <w:pPr>
        <w:pStyle w:val="ConsPlusNormal"/>
        <w:ind w:firstLine="540"/>
        <w:jc w:val="both"/>
      </w:pPr>
      <w:r>
        <w:t>Б. Районы масштабного селитебного освоения:</w:t>
      </w:r>
    </w:p>
    <w:p w:rsidR="001C4E6A" w:rsidRDefault="001C4E6A">
      <w:pPr>
        <w:pStyle w:val="ConsPlusNormal"/>
        <w:ind w:firstLine="540"/>
        <w:jc w:val="both"/>
      </w:pPr>
      <w:r>
        <w:t xml:space="preserve">- Байдаевский район рассматривается как основной район реконструкции ветхого </w:t>
      </w:r>
      <w:r>
        <w:lastRenderedPageBreak/>
        <w:t>усадебного фонда под многоэтажное строительство, предусматривается размещение непроизводственных объектов проектируемого технопарка.</w:t>
      </w:r>
    </w:p>
    <w:p w:rsidR="001C4E6A" w:rsidRDefault="001C4E6A">
      <w:pPr>
        <w:pStyle w:val="ConsPlusNormal"/>
        <w:ind w:firstLine="540"/>
        <w:jc w:val="both"/>
      </w:pPr>
      <w:r>
        <w:t>- В Новоильинском и Верхнеостровском районах предусматривается развитие крупных зон многоквартирной и индивидуальной застройки.</w:t>
      </w:r>
    </w:p>
    <w:p w:rsidR="001C4E6A" w:rsidRDefault="001C4E6A">
      <w:pPr>
        <w:pStyle w:val="ConsPlusNormal"/>
        <w:ind w:firstLine="540"/>
        <w:jc w:val="both"/>
      </w:pPr>
      <w:r>
        <w:t>- В Абагурском районе намечено наиболее масштабное развитие общественной, многоквартирной и индивидуальной жилой застройки. Особо значимым в градостроительном отношении узлом является впадение р. Кондомы в Томь, где предусматривается формирование нового Центра города, преимущественно офисная, торгово-коммерческая и досуговая застройка.</w:t>
      </w:r>
    </w:p>
    <w:p w:rsidR="001C4E6A" w:rsidRDefault="001C4E6A">
      <w:pPr>
        <w:pStyle w:val="ConsPlusNormal"/>
        <w:ind w:firstLine="540"/>
        <w:jc w:val="both"/>
      </w:pPr>
      <w:r>
        <w:t>- Существенное развитие индивидуальной застройки намечено в северной части Листвяжского района.</w:t>
      </w:r>
    </w:p>
    <w:p w:rsidR="001C4E6A" w:rsidRDefault="001C4E6A">
      <w:pPr>
        <w:pStyle w:val="ConsPlusNormal"/>
        <w:ind w:firstLine="540"/>
        <w:jc w:val="both"/>
      </w:pPr>
      <w:r>
        <w:t>В. Районы нового селитебного освоения:</w:t>
      </w:r>
    </w:p>
    <w:p w:rsidR="001C4E6A" w:rsidRDefault="001C4E6A">
      <w:pPr>
        <w:pStyle w:val="ConsPlusNormal"/>
        <w:ind w:firstLine="540"/>
        <w:jc w:val="both"/>
      </w:pPr>
      <w:r>
        <w:t>- Красногорский район - планировочное продолжение Точилинского, предусматривается масштабное индивидуальное строительство на наиболее ценных в ландшафтном отношении территориях.</w:t>
      </w:r>
    </w:p>
    <w:p w:rsidR="001C4E6A" w:rsidRDefault="001C4E6A">
      <w:pPr>
        <w:pStyle w:val="ConsPlusNormal"/>
        <w:ind w:firstLine="540"/>
        <w:jc w:val="both"/>
      </w:pPr>
      <w:r>
        <w:t xml:space="preserve">- Пушкинский район, размещаемый к северу </w:t>
      </w:r>
      <w:proofErr w:type="gramStart"/>
      <w:r>
        <w:t>от</w:t>
      </w:r>
      <w:proofErr w:type="gramEnd"/>
      <w:r>
        <w:t xml:space="preserve"> </w:t>
      </w:r>
      <w:proofErr w:type="gramStart"/>
      <w:r>
        <w:t>с</w:t>
      </w:r>
      <w:proofErr w:type="gramEnd"/>
      <w:r>
        <w:t>. Пушкино Новокузнецкого района, - предусматривается масштабное индивидуальное и многоквартирное строительство.</w:t>
      </w:r>
    </w:p>
    <w:p w:rsidR="001C4E6A" w:rsidRDefault="001C4E6A">
      <w:pPr>
        <w:pStyle w:val="ConsPlusNormal"/>
        <w:ind w:firstLine="540"/>
        <w:jc w:val="both"/>
      </w:pPr>
      <w:r>
        <w:t>Решения генплана по территориальному развитию производственных зон определены на основе необходимости сравнительного снижения экологического прессинга на селитебные зоны и более пропорциональное размещение мест приложения труда.</w:t>
      </w:r>
    </w:p>
    <w:p w:rsidR="001C4E6A" w:rsidRDefault="001C4E6A">
      <w:pPr>
        <w:pStyle w:val="ConsPlusNormal"/>
        <w:ind w:firstLine="540"/>
        <w:jc w:val="both"/>
      </w:pPr>
      <w:r>
        <w:t>Приоритеты развития промзон и промузлов:</w:t>
      </w:r>
    </w:p>
    <w:p w:rsidR="001C4E6A" w:rsidRDefault="001C4E6A">
      <w:pPr>
        <w:pStyle w:val="ConsPlusNormal"/>
        <w:ind w:firstLine="540"/>
        <w:jc w:val="both"/>
      </w:pPr>
      <w:r>
        <w:t>- Промзона КМК имеет возможности функционального развития в существующих границах. Предполагается перенос металлургических производств с НКМК на ЗСМК, на освободившихся площадях предлагается разместить экспериментальные производства в рамках технологических цепочек Кузбасского технопарка и коксохимические производства.</w:t>
      </w:r>
    </w:p>
    <w:p w:rsidR="001C4E6A" w:rsidRDefault="001C4E6A">
      <w:pPr>
        <w:pStyle w:val="ConsPlusNormal"/>
        <w:ind w:firstLine="540"/>
        <w:jc w:val="both"/>
      </w:pPr>
      <w:r>
        <w:t>- Промзона ЗСМК с возможным функциональным развитием и размещением выносимых экологически вредных производств (в том числе Абагурской аглофабрики) к северу от существующей площадки.</w:t>
      </w:r>
    </w:p>
    <w:p w:rsidR="001C4E6A" w:rsidRDefault="001C4E6A">
      <w:pPr>
        <w:pStyle w:val="ConsPlusNormal"/>
        <w:ind w:firstLine="540"/>
        <w:jc w:val="both"/>
      </w:pPr>
      <w:r>
        <w:t xml:space="preserve">- </w:t>
      </w:r>
      <w:proofErr w:type="gramStart"/>
      <w:r>
        <w:t>Кузнецкая</w:t>
      </w:r>
      <w:proofErr w:type="gramEnd"/>
      <w:r>
        <w:t xml:space="preserve"> промзона с ограниченным территориальным и функциональным развитием.</w:t>
      </w:r>
    </w:p>
    <w:p w:rsidR="001C4E6A" w:rsidRDefault="001C4E6A">
      <w:pPr>
        <w:pStyle w:val="ConsPlusNormal"/>
        <w:ind w:firstLine="540"/>
        <w:jc w:val="both"/>
      </w:pPr>
      <w:r>
        <w:t>- Проектное развитие Абагурского промузла включает вынос аглофабрики, в южной (сохраняемой) части промузла предусматривается развитие логистического комплекса.</w:t>
      </w:r>
    </w:p>
    <w:p w:rsidR="001C4E6A" w:rsidRDefault="001C4E6A">
      <w:pPr>
        <w:pStyle w:val="ConsPlusNormal"/>
        <w:ind w:firstLine="540"/>
        <w:jc w:val="both"/>
      </w:pPr>
      <w:r>
        <w:t>- Новоильинский промузел - приоритетная площадка для размещения новых производств, преимущество пищевой промышленности и предприятий стройиндустрии низкой санитарной вредности, а также транспортных и логистических объектов.</w:t>
      </w:r>
    </w:p>
    <w:p w:rsidR="001C4E6A" w:rsidRDefault="001C4E6A">
      <w:pPr>
        <w:pStyle w:val="ConsPlusNormal"/>
        <w:ind w:firstLine="540"/>
        <w:jc w:val="both"/>
      </w:pPr>
      <w:r>
        <w:t>- Проектируемый промузел в районе строящегося мусороперерабатывающего комплекса - резерв для размещения экологически опасных производств и объектов.</w:t>
      </w:r>
    </w:p>
    <w:p w:rsidR="001C4E6A" w:rsidRDefault="001C4E6A">
      <w:pPr>
        <w:pStyle w:val="ConsPlusNormal"/>
        <w:ind w:firstLine="540"/>
        <w:jc w:val="both"/>
      </w:pPr>
      <w:r>
        <w:t>- Байдаевско-Абашевский промузел генпланом сохраняется частично, предусматривается вынос административно-хозяйственной площадки Байдаевской шахты для размещения непроизводственных объектов филиала Кузбасского технопарка.</w:t>
      </w:r>
    </w:p>
    <w:p w:rsidR="001C4E6A" w:rsidRDefault="001C4E6A">
      <w:pPr>
        <w:pStyle w:val="ConsPlusNormal"/>
        <w:ind w:firstLine="540"/>
        <w:jc w:val="both"/>
      </w:pPr>
      <w:r>
        <w:t>- Предприятия Бунгурского промузла выносятся под размещение торгово-коммерческих объектов на въезде в город со стороны Кемерово.</w:t>
      </w:r>
    </w:p>
    <w:p w:rsidR="001C4E6A" w:rsidRDefault="001C4E6A">
      <w:pPr>
        <w:pStyle w:val="ConsPlusNormal"/>
        <w:ind w:firstLine="540"/>
        <w:jc w:val="both"/>
      </w:pPr>
      <w:r>
        <w:t>- Листвяжский и Притомский промузлы генпланом сохраняются в существующих границах, возможно размещение производственных объектов местного значения.</w:t>
      </w:r>
    </w:p>
    <w:p w:rsidR="001C4E6A" w:rsidRDefault="001C4E6A">
      <w:pPr>
        <w:pStyle w:val="ConsPlusNormal"/>
        <w:ind w:firstLine="540"/>
        <w:jc w:val="both"/>
      </w:pPr>
      <w:r>
        <w:t>В основу проектной планировочной структуры городского округа положено:</w:t>
      </w:r>
    </w:p>
    <w:p w:rsidR="001C4E6A" w:rsidRDefault="001C4E6A">
      <w:pPr>
        <w:pStyle w:val="ConsPlusNormal"/>
        <w:ind w:firstLine="540"/>
        <w:jc w:val="both"/>
      </w:pPr>
      <w:r>
        <w:t>1. Сохранение веерной планировочной структуры сложившихся районов с приоритетным освоением восточных и южных территорий.</w:t>
      </w:r>
    </w:p>
    <w:p w:rsidR="001C4E6A" w:rsidRDefault="001C4E6A">
      <w:pPr>
        <w:pStyle w:val="ConsPlusNormal"/>
        <w:ind w:firstLine="540"/>
        <w:jc w:val="both"/>
      </w:pPr>
      <w:r>
        <w:t xml:space="preserve">2. Транспортно-планировочная структура в целом запроектирована как веерная с элементами </w:t>
      </w:r>
      <w:proofErr w:type="gramStart"/>
      <w:r>
        <w:t>кольцевой</w:t>
      </w:r>
      <w:proofErr w:type="gramEnd"/>
      <w:r>
        <w:t>.</w:t>
      </w:r>
    </w:p>
    <w:p w:rsidR="001C4E6A" w:rsidRDefault="001C4E6A">
      <w:pPr>
        <w:pStyle w:val="ConsPlusNormal"/>
        <w:ind w:firstLine="540"/>
        <w:jc w:val="both"/>
      </w:pPr>
      <w:r>
        <w:t>3. Каркас общественной застройки представляет собой развитие Центра города (развитие Верхнеостровской площадки), строительство нового Центра (Абагурская площадка), сохранение и формирование центров планировочных районов, планировочные узлы на основных въездах в город с внешних направлений, узлы внешнего транспорта.</w:t>
      </w:r>
    </w:p>
    <w:p w:rsidR="001C4E6A" w:rsidRDefault="001C4E6A">
      <w:pPr>
        <w:pStyle w:val="ConsPlusNormal"/>
        <w:ind w:firstLine="540"/>
        <w:jc w:val="both"/>
      </w:pPr>
      <w:r>
        <w:t>4. Природно-ландшафтный каркас города составляют долины рек Томи и Кондомы, а также крупные зеленые массивы, долины малых рек. Намечено включение в планировочную структуру города участков набережных рек Томи, Кондомы и Абы.</w:t>
      </w:r>
    </w:p>
    <w:p w:rsidR="001C4E6A" w:rsidRDefault="001C4E6A">
      <w:pPr>
        <w:pStyle w:val="ConsPlusNormal"/>
        <w:ind w:firstLine="540"/>
        <w:jc w:val="both"/>
      </w:pPr>
      <w:r>
        <w:lastRenderedPageBreak/>
        <w:t>Граница городского округа. Генеральным планом предложено изменение границы городского округа с расширением территории в южном направлении (включение Пушкинского и Красногорского планировочных районов), в Новоильинском планировочном районе, в Листвяжском планировочном районе и в районе МПЗ.</w:t>
      </w:r>
    </w:p>
    <w:p w:rsidR="001C4E6A" w:rsidRDefault="001C4E6A">
      <w:pPr>
        <w:pStyle w:val="ConsPlusNormal"/>
        <w:ind w:firstLine="540"/>
        <w:jc w:val="both"/>
      </w:pPr>
      <w:proofErr w:type="gramStart"/>
      <w:r>
        <w:t xml:space="preserve">Функциональное зонирование территории городского округа отражено в </w:t>
      </w:r>
      <w:hyperlink w:anchor="P319" w:history="1">
        <w:r>
          <w:rPr>
            <w:color w:val="0000FF"/>
          </w:rPr>
          <w:t>приложении N 2</w:t>
        </w:r>
      </w:hyperlink>
      <w:r>
        <w:t xml:space="preserve"> "Проектный план (Предложения по территориальному планированию.</w:t>
      </w:r>
      <w:proofErr w:type="gramEnd"/>
      <w:r>
        <w:t xml:space="preserve"> </w:t>
      </w:r>
      <w:proofErr w:type="gramStart"/>
      <w:r>
        <w:t>Схема планируемых территориальных зон)".</w:t>
      </w:r>
      <w:proofErr w:type="gramEnd"/>
      <w:r>
        <w:t xml:space="preserve"> Организация функционального зонирования территории - одна из основных задач генерального плана.</w:t>
      </w:r>
    </w:p>
    <w:p w:rsidR="001C4E6A" w:rsidRDefault="001C4E6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03.06.2014 N 6/61)</w:t>
      </w:r>
    </w:p>
    <w:p w:rsidR="001C4E6A" w:rsidRDefault="001C4E6A">
      <w:pPr>
        <w:pStyle w:val="ConsPlusNormal"/>
        <w:ind w:firstLine="540"/>
        <w:jc w:val="both"/>
      </w:pPr>
      <w:r>
        <w:t>Проектом предлагается выделение следующих функциональных зон:</w:t>
      </w:r>
    </w:p>
    <w:p w:rsidR="001C4E6A" w:rsidRDefault="001C4E6A">
      <w:pPr>
        <w:pStyle w:val="ConsPlusNormal"/>
        <w:ind w:firstLine="540"/>
        <w:jc w:val="both"/>
      </w:pPr>
      <w:r>
        <w:t>1. Жилая зона, включающая зону застройки многоэтажными жилыми домами, зону застройки индивидуальными жилыми домами, зону запрещения нового строительства.</w:t>
      </w:r>
    </w:p>
    <w:p w:rsidR="001C4E6A" w:rsidRDefault="001C4E6A">
      <w:pPr>
        <w:pStyle w:val="ConsPlusNormal"/>
        <w:ind w:firstLine="540"/>
        <w:jc w:val="both"/>
      </w:pPr>
      <w:r>
        <w:t>2. Общественно-деловая зона, включающая зону делового, общественного и коммерческого назначения, зону объектов социального назначения общегородского значения (зону высших и средних учебных учреждений, зону учреждений здравоохранения, зону объектов социального назначения).</w:t>
      </w:r>
    </w:p>
    <w:p w:rsidR="001C4E6A" w:rsidRDefault="001C4E6A">
      <w:pPr>
        <w:pStyle w:val="ConsPlusNormal"/>
        <w:ind w:firstLine="540"/>
        <w:jc w:val="both"/>
      </w:pPr>
      <w:r>
        <w:t>3. Производственная зона, в том числе зона промышленных и коммунально-складских предприятий, зона предприятий добычи угля и нерудных полезных ископаемых.</w:t>
      </w:r>
    </w:p>
    <w:p w:rsidR="001C4E6A" w:rsidRDefault="001C4E6A">
      <w:pPr>
        <w:pStyle w:val="ConsPlusNormal"/>
        <w:ind w:firstLine="540"/>
        <w:jc w:val="both"/>
      </w:pPr>
      <w:r>
        <w:t>4. Зона инженерной и транспортной инфраструктуры.</w:t>
      </w:r>
    </w:p>
    <w:p w:rsidR="001C4E6A" w:rsidRDefault="001C4E6A">
      <w:pPr>
        <w:pStyle w:val="ConsPlusNormal"/>
        <w:ind w:firstLine="540"/>
        <w:jc w:val="both"/>
      </w:pPr>
      <w:r>
        <w:t>5. Зона сельскохозяйственного использования, в том числе зона сельскохозяйственных угодий, зона коллективных садоводств.</w:t>
      </w:r>
    </w:p>
    <w:p w:rsidR="001C4E6A" w:rsidRDefault="001C4E6A">
      <w:pPr>
        <w:pStyle w:val="ConsPlusNormal"/>
        <w:ind w:firstLine="540"/>
        <w:jc w:val="both"/>
      </w:pPr>
      <w:r>
        <w:t>6. Зона рекреационного назначения, в том числе зона зеленых насаждений, зона спортивных и рекреационных объектов.</w:t>
      </w:r>
    </w:p>
    <w:p w:rsidR="001C4E6A" w:rsidRDefault="001C4E6A">
      <w:pPr>
        <w:pStyle w:val="ConsPlusNormal"/>
        <w:ind w:firstLine="540"/>
        <w:jc w:val="both"/>
      </w:pPr>
      <w:r>
        <w:t>7. Зона особо охраняемых природных объектов.</w:t>
      </w:r>
    </w:p>
    <w:p w:rsidR="001C4E6A" w:rsidRDefault="001C4E6A">
      <w:pPr>
        <w:pStyle w:val="ConsPlusNormal"/>
        <w:ind w:firstLine="540"/>
        <w:jc w:val="both"/>
      </w:pPr>
      <w:r>
        <w:t>8. Зоны специального назначения, в том числе зона объектов специального назначения, зона кладбищ, зона объектов утилизации отходов.</w:t>
      </w:r>
    </w:p>
    <w:p w:rsidR="001C4E6A" w:rsidRDefault="001C4E6A">
      <w:pPr>
        <w:pStyle w:val="ConsPlusNormal"/>
        <w:ind w:firstLine="540"/>
        <w:jc w:val="both"/>
      </w:pPr>
      <w:r>
        <w:t>Историко-культурный потенциал территории. Согласно "Перечню исторических городов России" (приложение N 1 к Федеральной программе "Сохранение и развитие архитектуры исторических городов (2002 - 2010 годы)", утвержденной Постановлением Правительства Российской Федерации N 815 от 26.11.2001) г. Новокузнецк является историческим поселением. На территории города имеются объекты историко-культурного наследия, представляющие собой археологическую, историческую, архитектурную и градостроительную ценности. Их дислокация показана на чертеже "Историко-культурные планировочные ограничения. Схема размещения объектов культурного наследия".</w:t>
      </w:r>
    </w:p>
    <w:p w:rsidR="001C4E6A" w:rsidRDefault="001C4E6A">
      <w:pPr>
        <w:pStyle w:val="ConsPlusNormal"/>
        <w:ind w:firstLine="540"/>
        <w:jc w:val="both"/>
      </w:pPr>
      <w:proofErr w:type="gramStart"/>
      <w:r>
        <w:t>На территории города располагаются 6 объектов федерального значения: остатки древней крепости "Кузнецкая крепость" (1800 - 1820 гг.), Дворец культуры и техники КМК "Дворец металлургов", здание заводоуправления Кузнецкого металлургического комбината, дом, в котором жил Курако М.К. (1918 - 1920 гг.), могила Курако М.К., дом, в котором в 1857 г. жил М.Ф. Достоевский, и 26 объектов регионального значения.</w:t>
      </w:r>
      <w:proofErr w:type="gramEnd"/>
      <w:r>
        <w:t xml:space="preserve"> </w:t>
      </w:r>
      <w:proofErr w:type="gramStart"/>
      <w:r>
        <w:t>Кроме того, в г. Новокузнецке сохранился ряд зданий, не имеющих официального статуса "объект культурного наследия", но относящихся к ценной застройке 30-х - 50-х годов и представляющих несомненный интерес с архитектурной, исторической, эстетической и социально-культурной точек зрения.</w:t>
      </w:r>
      <w:proofErr w:type="gramEnd"/>
      <w:r>
        <w:t xml:space="preserve"> На территории города имеются также большое количество памятников археологии (42 объекта). Следует также упомянуть имеющиеся на территории города и в непосредственной близости от него уникальные природные объекты: "Кузнецкий", "Топольники", "Красная горка", "Соколиные горы", "Ильинские травертины".</w:t>
      </w:r>
    </w:p>
    <w:p w:rsidR="001C4E6A" w:rsidRDefault="001C4E6A">
      <w:pPr>
        <w:pStyle w:val="ConsPlusNormal"/>
        <w:ind w:firstLine="540"/>
        <w:jc w:val="both"/>
      </w:pPr>
      <w:r>
        <w:t>В конце 2009 года ОАО "Сибирский институт "Сибспецпроектреставрация" разработал "Проект зон охраны объектов культурного наследия г. Новокузнецка". Настоящим генеральным планом принимаются историко-культурные планировочные ограничения, предлагаемые этой работой:</w:t>
      </w:r>
    </w:p>
    <w:p w:rsidR="001C4E6A" w:rsidRDefault="001C4E6A">
      <w:pPr>
        <w:pStyle w:val="ConsPlusNormal"/>
        <w:ind w:firstLine="540"/>
        <w:jc w:val="both"/>
      </w:pPr>
      <w:r>
        <w:t>- территории всех памятников федерального, регионального и местного значения, официально зарегистрированные на территории г. Новокузнецка;</w:t>
      </w:r>
    </w:p>
    <w:p w:rsidR="001C4E6A" w:rsidRDefault="001C4E6A">
      <w:pPr>
        <w:pStyle w:val="ConsPlusNormal"/>
        <w:ind w:firstLine="540"/>
        <w:jc w:val="both"/>
      </w:pPr>
      <w:r>
        <w:t>- территории выявленного объекта археологического наследия;</w:t>
      </w:r>
    </w:p>
    <w:p w:rsidR="001C4E6A" w:rsidRDefault="001C4E6A">
      <w:pPr>
        <w:pStyle w:val="ConsPlusNormal"/>
        <w:ind w:firstLine="540"/>
        <w:jc w:val="both"/>
      </w:pPr>
      <w:r>
        <w:t>- охранные зоны объектов культурного наследия;</w:t>
      </w:r>
    </w:p>
    <w:p w:rsidR="001C4E6A" w:rsidRDefault="001C4E6A">
      <w:pPr>
        <w:pStyle w:val="ConsPlusNormal"/>
        <w:ind w:firstLine="540"/>
        <w:jc w:val="both"/>
      </w:pPr>
      <w:r>
        <w:lastRenderedPageBreak/>
        <w:t>- зоны регулирования застройки и хозяйственной деятельности;</w:t>
      </w:r>
    </w:p>
    <w:p w:rsidR="001C4E6A" w:rsidRDefault="001C4E6A">
      <w:pPr>
        <w:pStyle w:val="ConsPlusNormal"/>
        <w:ind w:firstLine="540"/>
        <w:jc w:val="both"/>
      </w:pPr>
      <w:r>
        <w:t>- зона охраняемого природного ландшафта.</w:t>
      </w:r>
    </w:p>
    <w:p w:rsidR="001C4E6A" w:rsidRDefault="001C4E6A">
      <w:pPr>
        <w:pStyle w:val="ConsPlusNormal"/>
        <w:ind w:firstLine="540"/>
        <w:jc w:val="both"/>
      </w:pPr>
      <w:r>
        <w:t>Сооружения и коммуникации внешнего транспорта. Город Новокузнецк является важнейшим транспортным узлом южной части Кемеровской области. В Новокузнецке и ближайшем окружении города представлены основные виды внешнего транспорта: железнодорожный, автомобильный, воздушный, речной, трубопроводный. Основная функция узла - обслуживание грузовых и пассажирских потоков местного формирования.</w:t>
      </w:r>
    </w:p>
    <w:p w:rsidR="001C4E6A" w:rsidRDefault="001C4E6A">
      <w:pPr>
        <w:pStyle w:val="ConsPlusNormal"/>
        <w:ind w:firstLine="540"/>
        <w:jc w:val="both"/>
      </w:pPr>
      <w:r>
        <w:t>Железнодорожный транспорт. Основная роль в обеспечении транспортно-экономических связей г. Новокузнецка в сообщении с другими районами страны принадлежит железнодорожному транспорту.</w:t>
      </w:r>
    </w:p>
    <w:p w:rsidR="001C4E6A" w:rsidRDefault="001C4E6A">
      <w:pPr>
        <w:pStyle w:val="ConsPlusNormal"/>
        <w:ind w:firstLine="540"/>
        <w:jc w:val="both"/>
      </w:pPr>
      <w:r>
        <w:t>Проект генерального плана города Новокузнецк предусматривает сохранение всех устройств железнодорожного транспорта. Предусматривается ряд мероприятий для вывода части грузовых потоков и совершенствования транспортного обслуживания города Новокузнецка:</w:t>
      </w:r>
    </w:p>
    <w:p w:rsidR="001C4E6A" w:rsidRDefault="001C4E6A">
      <w:pPr>
        <w:pStyle w:val="ConsPlusNormal"/>
        <w:ind w:firstLine="540"/>
        <w:jc w:val="both"/>
      </w:pPr>
      <w:r>
        <w:t>- Строительство участка железнодорожной линии от станции Тальжино до железнодорожного мостового перехода через реку Томь на участке Томь-Усинская - Карлык.</w:t>
      </w:r>
    </w:p>
    <w:p w:rsidR="001C4E6A" w:rsidRDefault="001C4E6A">
      <w:pPr>
        <w:pStyle w:val="ConsPlusNormal"/>
        <w:ind w:firstLine="540"/>
        <w:jc w:val="both"/>
      </w:pPr>
      <w:r>
        <w:t>- Расширение сети остановочных пунктов в пределах города и реконструкция остановочного пункта Атамановский разъезд для обслуживания поездов дальнего сообщения и скоростных электропоездов.</w:t>
      </w:r>
    </w:p>
    <w:p w:rsidR="001C4E6A" w:rsidRDefault="001C4E6A">
      <w:pPr>
        <w:pStyle w:val="ConsPlusNormal"/>
        <w:ind w:firstLine="540"/>
        <w:jc w:val="both"/>
      </w:pPr>
      <w:r>
        <w:t xml:space="preserve">- Реконструкция существующих пересечений в разных уровнях </w:t>
      </w:r>
      <w:proofErr w:type="gramStart"/>
      <w:r>
        <w:t>магистральных ж</w:t>
      </w:r>
      <w:proofErr w:type="gramEnd"/>
      <w:r>
        <w:t>.д. путей с автодорогами на связях Центрального района с Абагурским и Точилинским планировочными районами. Строительство пяти пересечений железнодорожных и автомобильных дорог в разных уровнях.</w:t>
      </w:r>
    </w:p>
    <w:p w:rsidR="001C4E6A" w:rsidRDefault="001C4E6A">
      <w:pPr>
        <w:pStyle w:val="ConsPlusNormal"/>
        <w:ind w:firstLine="540"/>
        <w:jc w:val="both"/>
      </w:pPr>
      <w:r>
        <w:t>Автомобильный транспорт. Система внешних автодорог обеспечивает устойчивые связи Новокузнецка с общей автодорожной сетью РФ.</w:t>
      </w:r>
    </w:p>
    <w:p w:rsidR="001C4E6A" w:rsidRDefault="001C4E6A">
      <w:pPr>
        <w:pStyle w:val="ConsPlusNormal"/>
        <w:ind w:firstLine="540"/>
        <w:jc w:val="both"/>
      </w:pPr>
      <w:r>
        <w:t>Проектом сохраняются трассы подходов автодорог в существующем виде. Генпланом намечены мероприятия по развитию внешних автомобильных дорог:</w:t>
      </w:r>
    </w:p>
    <w:p w:rsidR="001C4E6A" w:rsidRDefault="001C4E6A">
      <w:pPr>
        <w:pStyle w:val="ConsPlusNormal"/>
        <w:ind w:firstLine="540"/>
        <w:jc w:val="both"/>
      </w:pPr>
      <w:r>
        <w:t>- Строительство новой автодороги "Шарап - Восточный" как элемента формируемой автодороги "Новокузнецк - Прокопьевск", которая обеспечит кратчайший выход из Новой Ильинки и правобережной части города на Кемерово.</w:t>
      </w:r>
    </w:p>
    <w:p w:rsidR="001C4E6A" w:rsidRDefault="001C4E6A">
      <w:pPr>
        <w:pStyle w:val="ConsPlusNormal"/>
        <w:ind w:firstLine="540"/>
        <w:jc w:val="both"/>
      </w:pPr>
      <w:r>
        <w:t>- Строительство нового выхода на г. Осинники из Красногорского планировочного района с выходом на обходную дорогу города Новокузнецка и далее - по существующей трассе.</w:t>
      </w:r>
    </w:p>
    <w:p w:rsidR="001C4E6A" w:rsidRDefault="001C4E6A">
      <w:pPr>
        <w:pStyle w:val="ConsPlusNormal"/>
        <w:ind w:firstLine="540"/>
        <w:jc w:val="both"/>
      </w:pPr>
      <w:r>
        <w:t>- Строительство территориальной автодороги "Новая Ильинка - Бунгур" для разгрузки Новоильинского шоссе.</w:t>
      </w:r>
    </w:p>
    <w:p w:rsidR="001C4E6A" w:rsidRDefault="001C4E6A">
      <w:pPr>
        <w:pStyle w:val="ConsPlusNormal"/>
        <w:ind w:firstLine="540"/>
        <w:jc w:val="both"/>
      </w:pPr>
      <w:r>
        <w:t>- Строительство участка территориальной автодороги из Новой Ильинки на Красулино в створе ул. Рокосовского.</w:t>
      </w:r>
    </w:p>
    <w:p w:rsidR="001C4E6A" w:rsidRDefault="001C4E6A">
      <w:pPr>
        <w:pStyle w:val="ConsPlusNormal"/>
        <w:ind w:firstLine="540"/>
        <w:jc w:val="both"/>
      </w:pPr>
      <w:r>
        <w:t>- Строительство автостанций в Новоильинском, Байдаевском, Бунгурском, Запсибовском планировочных районах.</w:t>
      </w:r>
    </w:p>
    <w:p w:rsidR="001C4E6A" w:rsidRDefault="001C4E6A">
      <w:pPr>
        <w:pStyle w:val="ConsPlusNormal"/>
        <w:ind w:firstLine="540"/>
        <w:jc w:val="both"/>
      </w:pPr>
      <w:r>
        <w:t>- Размещение пункта обслуживания транзитного потока автотранспорта на обходной дороге западнее развязки на Листвяги.</w:t>
      </w:r>
    </w:p>
    <w:p w:rsidR="001C4E6A" w:rsidRDefault="001C4E6A">
      <w:pPr>
        <w:pStyle w:val="ConsPlusNormal"/>
        <w:ind w:firstLine="540"/>
        <w:jc w:val="both"/>
      </w:pPr>
      <w:r>
        <w:t>- Строительство трех автотранспортных развязок в разных уровнях на автомобильной дороге "обход г. Новокузнецка".</w:t>
      </w:r>
    </w:p>
    <w:p w:rsidR="001C4E6A" w:rsidRDefault="001C4E6A">
      <w:pPr>
        <w:pStyle w:val="ConsPlusNormal"/>
        <w:ind w:firstLine="540"/>
        <w:jc w:val="both"/>
      </w:pPr>
      <w:r>
        <w:t>- Строительство нового мостового перехода через реку Томь в районе Байдаевки взамен существующего.</w:t>
      </w:r>
    </w:p>
    <w:p w:rsidR="001C4E6A" w:rsidRDefault="001C4E6A">
      <w:pPr>
        <w:pStyle w:val="ConsPlusNormal"/>
        <w:ind w:firstLine="540"/>
        <w:jc w:val="both"/>
      </w:pPr>
      <w:r>
        <w:t>Водный транспорт. В настоящее время речной транспорт используется в основном для местных перевозок. Комплекс устройств водного транспорта представляет собой речной порт, причальные пункты общего пользования, спасательную станцию, а также причальные пункты клиентуры.</w:t>
      </w:r>
    </w:p>
    <w:p w:rsidR="001C4E6A" w:rsidRDefault="001C4E6A">
      <w:pPr>
        <w:pStyle w:val="ConsPlusNormal"/>
        <w:ind w:firstLine="540"/>
        <w:jc w:val="both"/>
      </w:pPr>
      <w:r>
        <w:t>Генеральным планом предусматриваются сохранение существующих устройств водного транспорта на территории города, обустройство ряда причальных пунктов для пассажирских (рекреационных) перевозок и причалов для маломерных частных судов.</w:t>
      </w:r>
    </w:p>
    <w:p w:rsidR="001C4E6A" w:rsidRDefault="001C4E6A">
      <w:pPr>
        <w:pStyle w:val="ConsPlusNormal"/>
        <w:ind w:firstLine="540"/>
        <w:jc w:val="both"/>
      </w:pPr>
      <w:r>
        <w:t>Воздушный транспорт. Аэропорт "Новокузнецк" расположен в Спиченково (20 км к западу от города). На территории города Новокузнецка в Центральном районе расположена вертолетная площадка.</w:t>
      </w:r>
    </w:p>
    <w:p w:rsidR="001C4E6A" w:rsidRDefault="001C4E6A">
      <w:pPr>
        <w:pStyle w:val="ConsPlusNormal"/>
        <w:ind w:firstLine="540"/>
        <w:jc w:val="both"/>
      </w:pPr>
      <w:r>
        <w:t xml:space="preserve">Генеральным планом прогнозируется увеличение работы воздушного транспорта на </w:t>
      </w:r>
      <w:r>
        <w:lastRenderedPageBreak/>
        <w:t>перспективу: на первую очередь - в 1,5 раза, на расчетный срок - в 2,5 раза.</w:t>
      </w:r>
    </w:p>
    <w:p w:rsidR="001C4E6A" w:rsidRDefault="001C4E6A">
      <w:pPr>
        <w:pStyle w:val="ConsPlusNormal"/>
        <w:ind w:firstLine="540"/>
        <w:jc w:val="both"/>
      </w:pPr>
      <w:r>
        <w:t>Предусмотрен перенос аэродрома "Абагур-Лесной" в район поселка Атаманово. Предлагаемая площадка для размещения аэродрома благоприятна по условиям рельефа, отвечает требованиям безопасности и близости к городу.</w:t>
      </w:r>
    </w:p>
    <w:p w:rsidR="001C4E6A" w:rsidRDefault="001C4E6A">
      <w:pPr>
        <w:pStyle w:val="ConsPlusNormal"/>
        <w:ind w:firstLine="540"/>
        <w:jc w:val="both"/>
      </w:pPr>
      <w:r>
        <w:t>Трубопроводный транспорт. Трубопроводный транспо</w:t>
      </w:r>
      <w:proofErr w:type="gramStart"/>
      <w:r>
        <w:t>рт в пр</w:t>
      </w:r>
      <w:proofErr w:type="gramEnd"/>
      <w:r>
        <w:t>еделах Новокузнецка представлен линиями пульпопроводов, проложенных от шахт ("Юбилейная", "Большевик", "Полосухино") к ЗСМК. Генплан предусматривает сохранение существующей системы пульпопроводов на территории города.</w:t>
      </w:r>
    </w:p>
    <w:p w:rsidR="001C4E6A" w:rsidRDefault="001C4E6A">
      <w:pPr>
        <w:pStyle w:val="ConsPlusNormal"/>
        <w:ind w:firstLine="540"/>
        <w:jc w:val="both"/>
      </w:pPr>
      <w:r>
        <w:t>"Схемой территориального планирования Кемеровской области" намечено строительство нефтепродуктопровода общего направления "Анжеро-Судженск - Новокузнецк" для транспортировки нефтепродуктов 1 группы. Генеральным планом пункт приема нефтепродуктов предлагается разместить за пределами селитебной зоны в Новокузнецком районе вблизи территориальной автодороги "Новая Ильинка - Бунгур".</w:t>
      </w:r>
    </w:p>
    <w:p w:rsidR="001C4E6A" w:rsidRDefault="001C4E6A">
      <w:pPr>
        <w:pStyle w:val="ConsPlusNormal"/>
        <w:ind w:firstLine="540"/>
        <w:jc w:val="both"/>
      </w:pPr>
      <w:r>
        <w:t>Взаимодействие видов транспорта. На территории города Новокузнецка в настоящее время осуществляется взаимодействие железнодорожного и автомобильного транспорта на железнодорожных станциях "</w:t>
      </w:r>
      <w:proofErr w:type="gramStart"/>
      <w:r>
        <w:t>Новокузнецк-Северный</w:t>
      </w:r>
      <w:proofErr w:type="gramEnd"/>
      <w:r>
        <w:t>" и "Новокузнецк-Восточный". В малых объемах осуществляется взаимодействие речного и автомобильного транспорта на территории причальных пунктов.</w:t>
      </w:r>
    </w:p>
    <w:p w:rsidR="001C4E6A" w:rsidRDefault="001C4E6A">
      <w:pPr>
        <w:pStyle w:val="ConsPlusNormal"/>
        <w:ind w:firstLine="540"/>
        <w:jc w:val="both"/>
      </w:pPr>
      <w:r>
        <w:t>Генеральным планом предусматривается размещение на территории города четырех транспортно-логистических (грузовых) терминалов:</w:t>
      </w:r>
    </w:p>
    <w:p w:rsidR="001C4E6A" w:rsidRDefault="001C4E6A">
      <w:pPr>
        <w:pStyle w:val="ConsPlusNormal"/>
        <w:ind w:firstLine="540"/>
        <w:jc w:val="both"/>
      </w:pPr>
      <w:r>
        <w:t>1. Полосухинский грузовой терминал в районе железнодорожной станции Полосухино.</w:t>
      </w:r>
    </w:p>
    <w:p w:rsidR="001C4E6A" w:rsidRDefault="001C4E6A">
      <w:pPr>
        <w:pStyle w:val="ConsPlusNormal"/>
        <w:ind w:firstLine="540"/>
        <w:jc w:val="both"/>
      </w:pPr>
      <w:r>
        <w:t xml:space="preserve">2. Грузовой терминал в районе железнодорожной станции </w:t>
      </w:r>
      <w:proofErr w:type="gramStart"/>
      <w:r>
        <w:t>Новокузнецк-Восточный</w:t>
      </w:r>
      <w:proofErr w:type="gramEnd"/>
      <w:r>
        <w:t>.</w:t>
      </w:r>
    </w:p>
    <w:p w:rsidR="001C4E6A" w:rsidRDefault="001C4E6A">
      <w:pPr>
        <w:pStyle w:val="ConsPlusNormal"/>
        <w:ind w:firstLine="540"/>
        <w:jc w:val="both"/>
      </w:pPr>
      <w:r>
        <w:t>3. Новоильинский грузовой терминал, строительство которого намечено на территории Новоильинского промузла.</w:t>
      </w:r>
    </w:p>
    <w:p w:rsidR="001C4E6A" w:rsidRDefault="001C4E6A">
      <w:pPr>
        <w:pStyle w:val="ConsPlusNormal"/>
        <w:ind w:firstLine="540"/>
        <w:jc w:val="both"/>
      </w:pPr>
      <w:r>
        <w:t>4. Грузовой терминал в Загорском планировочном районе.</w:t>
      </w:r>
    </w:p>
    <w:p w:rsidR="001C4E6A" w:rsidRDefault="001C4E6A">
      <w:pPr>
        <w:pStyle w:val="ConsPlusNormal"/>
        <w:ind w:firstLine="540"/>
        <w:jc w:val="both"/>
      </w:pPr>
      <w:r>
        <w:t>Городская улично-дорожная сеть. Транспортная инфраструктура города перегружена во многом по причинам градостроительного характера. Основу проектной системы улично-дорожной сети, предусматриваемой генеральным планом на расчетный срок, составляют трассы магистральных улиц общегородского значения непрерывного движения.</w:t>
      </w:r>
    </w:p>
    <w:p w:rsidR="001C4E6A" w:rsidRDefault="001C4E6A">
      <w:pPr>
        <w:pStyle w:val="ConsPlusNormal"/>
        <w:ind w:firstLine="540"/>
        <w:jc w:val="both"/>
      </w:pPr>
      <w:r>
        <w:t>Магистральные улицы общегородского значения непрерывного движения.</w:t>
      </w:r>
    </w:p>
    <w:p w:rsidR="001C4E6A" w:rsidRDefault="001C4E6A">
      <w:pPr>
        <w:pStyle w:val="ConsPlusNormal"/>
        <w:ind w:firstLine="540"/>
        <w:jc w:val="both"/>
      </w:pPr>
      <w:r>
        <w:t>Сеть магистралей непрерывного движения будет сформирована по следующим направлениям:</w:t>
      </w:r>
    </w:p>
    <w:p w:rsidR="001C4E6A" w:rsidRDefault="001C4E6A">
      <w:pPr>
        <w:pStyle w:val="ConsPlusNormal"/>
        <w:ind w:firstLine="540"/>
        <w:jc w:val="both"/>
      </w:pPr>
      <w:r>
        <w:t xml:space="preserve">1. Частично </w:t>
      </w:r>
      <w:proofErr w:type="gramStart"/>
      <w:r>
        <w:t>сформированная</w:t>
      </w:r>
      <w:proofErr w:type="gramEnd"/>
      <w:r>
        <w:t xml:space="preserve"> МНД общего направления "Бунгур - Центр - ЗСМК" по улицам Гончарной - Балтийской - Горноспасательной - Дмитрова - Рудокопровой - Музейной - Хлебозаводской - Заводское шоссе - ЗСМК и далее с выходом к территориальной дороге на пгт Чистогорский. В рамках формирования МНД намечено строительство автотранспортной развязки на пересечении Пойменного и Заводского шоссе и строительство путепровода в районе станции Полосухино.</w:t>
      </w:r>
    </w:p>
    <w:p w:rsidR="001C4E6A" w:rsidRDefault="001C4E6A">
      <w:pPr>
        <w:pStyle w:val="ConsPlusNormal"/>
        <w:ind w:firstLine="540"/>
        <w:jc w:val="both"/>
      </w:pPr>
      <w:r>
        <w:t>2. МНД общего направления "Байдаевка - новый Центр (Абагурский планировочный район) - Пушкинский - Листвяжская развязка". В рамках реализации проекта МНД генеральным планом намечено строительство ряда инженерно-транспортных сооружений: тоннель; два мостовых перехода, восемь автотранспортных развязок и два путепровода.</w:t>
      </w:r>
    </w:p>
    <w:p w:rsidR="001C4E6A" w:rsidRDefault="001C4E6A">
      <w:pPr>
        <w:pStyle w:val="ConsPlusNormal"/>
        <w:ind w:firstLine="540"/>
        <w:jc w:val="both"/>
      </w:pPr>
      <w:r>
        <w:t>3. МНД общего направления Новая Ильинка - Запсиб - Байдаевка с выходом на Байдаевский мост и сеть территориальных дорог. В рамках реализации проекта МНД генеральным планом намечено строительство автотранспортной развязки в створе Бызовского шоссе на пересечении с железной дорогой, строительство участков МНД в Верхнеостровском и Запсибовском планировочных районах, реконструкция мостового перехода через р. Томь в створе Бызовского шоссе и путепровода на пересечении с проспектом Шахтеров.</w:t>
      </w:r>
    </w:p>
    <w:p w:rsidR="001C4E6A" w:rsidRDefault="001C4E6A">
      <w:pPr>
        <w:pStyle w:val="ConsPlusNormal"/>
        <w:ind w:firstLine="540"/>
        <w:jc w:val="both"/>
      </w:pPr>
      <w:r>
        <w:t>4. Частично сформированная МНД общего направления Новоильинка - Центр - Абагур и далее с выходом на Междуреченск. В рамках реализации проекта МНД генеральным планом намечено строительство мостового перехода через р. Кондому из Центра в новый Центр, 4-х автотранспортных развязок.</w:t>
      </w:r>
    </w:p>
    <w:p w:rsidR="001C4E6A" w:rsidRDefault="001C4E6A">
      <w:pPr>
        <w:pStyle w:val="ConsPlusNormal"/>
        <w:ind w:firstLine="540"/>
        <w:jc w:val="both"/>
      </w:pPr>
      <w:r>
        <w:t>Генеральным планом намечено развитие магистральной сети регулируемого движения во всех планировочных районах города.</w:t>
      </w:r>
    </w:p>
    <w:p w:rsidR="001C4E6A" w:rsidRDefault="001C4E6A">
      <w:pPr>
        <w:pStyle w:val="ConsPlusNormal"/>
        <w:ind w:firstLine="540"/>
        <w:jc w:val="both"/>
      </w:pPr>
      <w:r>
        <w:lastRenderedPageBreak/>
        <w:t>Городской пассажирский транспорт. Генеральным планом намечены решения по сети линий и устройств городского пассажирского транспорта, разработаны с учетом ранее выпущенной градостроительной документации.</w:t>
      </w:r>
    </w:p>
    <w:p w:rsidR="001C4E6A" w:rsidRDefault="001C4E6A">
      <w:pPr>
        <w:pStyle w:val="ConsPlusNormal"/>
        <w:ind w:firstLine="540"/>
        <w:jc w:val="both"/>
      </w:pPr>
      <w:r>
        <w:t>Генеральным планом намечены мероприятия:</w:t>
      </w:r>
    </w:p>
    <w:p w:rsidR="001C4E6A" w:rsidRDefault="001C4E6A">
      <w:pPr>
        <w:pStyle w:val="ConsPlusNormal"/>
        <w:ind w:firstLine="540"/>
        <w:jc w:val="both"/>
      </w:pPr>
      <w:r>
        <w:t>1. Строительство троллейбусных линий из Центра в Новоильинский, Абагурский и Точилинский планировочные районы.</w:t>
      </w:r>
    </w:p>
    <w:p w:rsidR="001C4E6A" w:rsidRDefault="001C4E6A">
      <w:pPr>
        <w:pStyle w:val="ConsPlusNormal"/>
        <w:ind w:firstLine="540"/>
        <w:jc w:val="both"/>
      </w:pPr>
      <w:r>
        <w:t>2. Строительство участка троллейбусной линии по улице Павловского от пересечения с проспектом Ермакова и далее по Кузнецкстроевскому проспекту до выхода на проспе</w:t>
      </w:r>
      <w:proofErr w:type="gramStart"/>
      <w:r>
        <w:t>кт Стр</w:t>
      </w:r>
      <w:proofErr w:type="gramEnd"/>
      <w:r>
        <w:t>оителей.</w:t>
      </w:r>
    </w:p>
    <w:p w:rsidR="001C4E6A" w:rsidRDefault="001C4E6A">
      <w:pPr>
        <w:pStyle w:val="ConsPlusNormal"/>
        <w:ind w:firstLine="540"/>
        <w:jc w:val="both"/>
      </w:pPr>
      <w:r>
        <w:t>3. Продление трамвайной линии от Херсонской ул. в район новой застройки.</w:t>
      </w:r>
    </w:p>
    <w:p w:rsidR="001C4E6A" w:rsidRDefault="001C4E6A">
      <w:pPr>
        <w:pStyle w:val="ConsPlusNormal"/>
        <w:ind w:firstLine="540"/>
        <w:jc w:val="both"/>
      </w:pPr>
      <w:r>
        <w:t>4. Демонтаж линии трамвая в Точилино, трамвайной линии от трамвайного депо N 1 по улице Рудокопровой и линии по пр-ту Металлургов.</w:t>
      </w:r>
    </w:p>
    <w:p w:rsidR="001C4E6A" w:rsidRDefault="001C4E6A">
      <w:pPr>
        <w:pStyle w:val="ConsPlusNormal"/>
        <w:ind w:firstLine="540"/>
        <w:jc w:val="both"/>
      </w:pPr>
      <w:r>
        <w:t>5. Строительство линии фуникулера в Верхнеостровском планировочном районе.</w:t>
      </w:r>
    </w:p>
    <w:p w:rsidR="001C4E6A" w:rsidRDefault="001C4E6A">
      <w:pPr>
        <w:pStyle w:val="ConsPlusNormal"/>
        <w:ind w:firstLine="540"/>
        <w:jc w:val="both"/>
      </w:pPr>
      <w:r>
        <w:t>Автобусные линии предусматриваются по всем магистральным улицам.</w:t>
      </w:r>
    </w:p>
    <w:p w:rsidR="001C4E6A" w:rsidRDefault="001C4E6A">
      <w:pPr>
        <w:pStyle w:val="ConsPlusNormal"/>
        <w:ind w:firstLine="540"/>
        <w:jc w:val="both"/>
      </w:pPr>
      <w:r>
        <w:t>Водоснабжение. В связи с грифом секретности данный раздел вынесен в отдельный том пояснительной записки.</w:t>
      </w:r>
    </w:p>
    <w:p w:rsidR="001C4E6A" w:rsidRDefault="001C4E6A">
      <w:pPr>
        <w:pStyle w:val="ConsPlusNormal"/>
        <w:ind w:firstLine="540"/>
        <w:jc w:val="both"/>
      </w:pPr>
      <w:r>
        <w:t xml:space="preserve">Канализация. </w:t>
      </w:r>
      <w:proofErr w:type="gramStart"/>
      <w:r>
        <w:t>В г. Новокузнецке действует единая система канализации городской территории, обслуживающая большую часть селитебной и производственной территорий.</w:t>
      </w:r>
      <w:proofErr w:type="gramEnd"/>
      <w:r>
        <w:t xml:space="preserve"> Очистные сооружения канализации (ОСК) расположены на правом берегу р. Томи в районе ЗСМК, по своему составу являются сооружениями полной биологической очистки.</w:t>
      </w:r>
    </w:p>
    <w:p w:rsidR="001C4E6A" w:rsidRDefault="001C4E6A">
      <w:pPr>
        <w:pStyle w:val="ConsPlusNormal"/>
        <w:ind w:firstLine="540"/>
        <w:jc w:val="both"/>
      </w:pPr>
      <w:r>
        <w:t>Генеральным планом не предусмотрено увеличение производительности городских КОС с сохранением производительности в 315 тыс. м3 в сутки. Среднесуточные расходы сточных вод, поступающих в сети городской канализации с территорий жилой застройки и промышленных территорий, приняты в размере 300 тыс. м3 в сутки на 1 очередь и 310 тыс. м3 в сутки на расчетный срок.</w:t>
      </w:r>
    </w:p>
    <w:p w:rsidR="001C4E6A" w:rsidRDefault="001C4E6A">
      <w:pPr>
        <w:pStyle w:val="ConsPlusNormal"/>
        <w:ind w:firstLine="540"/>
        <w:jc w:val="both"/>
      </w:pPr>
      <w:r>
        <w:t>Санитарная очистка. По данным инвентаризации, в городе ежегодно образуются порядка 300 тыс. тонн твердых бытовых отходов. На территории города постоянно возникают несанкционированные свалки, происходит захламление территории. Свалка для складирования твердых бытовых отходов в Центральном районе (промзоне КМК) закрыта, введен в строй первый в Кузбассе мусороперерабатывающий завод мощностью 230 тыс. тонн отходов в год.</w:t>
      </w:r>
    </w:p>
    <w:p w:rsidR="001C4E6A" w:rsidRDefault="001C4E6A">
      <w:pPr>
        <w:pStyle w:val="ConsPlusNormal"/>
        <w:ind w:firstLine="540"/>
        <w:jc w:val="both"/>
      </w:pPr>
      <w:r>
        <w:t>Генпланом предусматриваются:</w:t>
      </w:r>
    </w:p>
    <w:p w:rsidR="001C4E6A" w:rsidRDefault="001C4E6A">
      <w:pPr>
        <w:pStyle w:val="ConsPlusNormal"/>
        <w:ind w:firstLine="540"/>
        <w:jc w:val="both"/>
      </w:pPr>
      <w:r>
        <w:t>1. Рекультивация городской свалки в промзоне КМК.</w:t>
      </w:r>
    </w:p>
    <w:p w:rsidR="001C4E6A" w:rsidRDefault="001C4E6A">
      <w:pPr>
        <w:pStyle w:val="ConsPlusNormal"/>
        <w:ind w:firstLine="540"/>
        <w:jc w:val="both"/>
      </w:pPr>
      <w:r>
        <w:t>2. Ликвидация несанкционированных свалок в Байдаевском, Верхнеостровском, Запсибовском и Старокузнецком районах. Санитарная обработка и рекультивация нарушенных земель складирования отходов как санкционированных, так и несанкционированных.</w:t>
      </w:r>
    </w:p>
    <w:p w:rsidR="001C4E6A" w:rsidRDefault="001C4E6A">
      <w:pPr>
        <w:pStyle w:val="ConsPlusNormal"/>
        <w:ind w:firstLine="540"/>
        <w:jc w:val="both"/>
      </w:pPr>
      <w:r>
        <w:t>3. Организация в жилых районах города площадок для селективного сбора ТБО от населения, включая оборудование площадок временного хранения и прессования вторсырья.</w:t>
      </w:r>
    </w:p>
    <w:p w:rsidR="001C4E6A" w:rsidRDefault="001C4E6A">
      <w:pPr>
        <w:pStyle w:val="ConsPlusNormal"/>
        <w:ind w:firstLine="540"/>
        <w:jc w:val="both"/>
      </w:pPr>
      <w:r>
        <w:t>4. Увеличение мощности мусороперерабатывающего комплекса до 400 тыс. т/год на 1 очередь строительства и 500 тыс. т/год на расчетный срок. Согласно материалам "Схемы территориального планирования Кемеровской области" в зону обслуживания комплексом включаются Новокузнецкий район, города Осинники и Калтан, а также (до ввода в эксплуатацию собственного МПК) города Прокопьевск и Киселевск.</w:t>
      </w:r>
    </w:p>
    <w:p w:rsidR="001C4E6A" w:rsidRDefault="001C4E6A">
      <w:pPr>
        <w:pStyle w:val="ConsPlusNormal"/>
        <w:ind w:firstLine="540"/>
        <w:jc w:val="both"/>
      </w:pPr>
      <w:r>
        <w:t>5. В составе мусороперерабатывающего комплекса размещается также полигон для утилизации отходов, не включаемых в переработку. Все работы по складированию, уплотнению и изоляции ТБО необходимо выполнять механизировано, построить на полигоне отдельные карты для принятия ряда промышленных отходов.</w:t>
      </w:r>
    </w:p>
    <w:p w:rsidR="001C4E6A" w:rsidRDefault="001C4E6A">
      <w:pPr>
        <w:pStyle w:val="ConsPlusNormal"/>
        <w:ind w:firstLine="540"/>
        <w:jc w:val="both"/>
      </w:pPr>
      <w:r>
        <w:t xml:space="preserve">Электроснабжение. </w:t>
      </w:r>
      <w:proofErr w:type="gramStart"/>
      <w:r>
        <w:t>В настоящее время электроснабжение г. Новокузнецка осуществляется в основном от региональной энергосистемы Кемеровской области через узловые подстанции с автотрансформаторами (АТ) 220/110 кВ, помимо этого, на промышленных площадках имеются подстанции 220/110/10 кВ. В городе имеются также собственные генерирующие источники, такие, как Кузнецкая ТЭЦ с электрической мощностью 96 МВт, ТЭЦ "Евраз ЭК" (ТЭЦ КМК) с электрической мощностью 71 МВт</w:t>
      </w:r>
      <w:proofErr w:type="gramEnd"/>
      <w:r>
        <w:t>, Западно-Сибирская ТЭЦ с электрической мощностью 600 МВт. Всего собственные генерирующие источники в общем балансе потребляемых общегородских нагрузок составляют около 17%.</w:t>
      </w:r>
    </w:p>
    <w:p w:rsidR="001C4E6A" w:rsidRDefault="001C4E6A">
      <w:pPr>
        <w:pStyle w:val="ConsPlusNormal"/>
        <w:ind w:firstLine="540"/>
        <w:jc w:val="both"/>
      </w:pPr>
      <w:r>
        <w:lastRenderedPageBreak/>
        <w:t>Суммарная электрическая нагрузка города составляет около 4550 МВт, в т.ч. ЖКС-250 МВт, промышленность - 4300 МВт. Суммарное электропотребление по городу составляет около 25000 млн. кВт</w:t>
      </w:r>
      <w:proofErr w:type="gramStart"/>
      <w:r>
        <w:t>.ч</w:t>
      </w:r>
      <w:proofErr w:type="gramEnd"/>
      <w:r>
        <w:t xml:space="preserve"> в год, в т.ч. ЖКХ - 1270 млн. кВт.ч в год, промышленность - 23730 млн. кВт.ч в год.</w:t>
      </w:r>
    </w:p>
    <w:p w:rsidR="001C4E6A" w:rsidRDefault="001C4E6A">
      <w:pPr>
        <w:pStyle w:val="ConsPlusNormal"/>
        <w:ind w:firstLine="540"/>
        <w:jc w:val="both"/>
      </w:pPr>
      <w:r>
        <w:t>Прогноз электрических нагрузок по городу на 1 очередь - 5200 МВт, на расчетный срок - 5910 МВт, электропотребление на 1 очередь - 29000 млн. кВт</w:t>
      </w:r>
      <w:proofErr w:type="gramStart"/>
      <w:r>
        <w:t>.ч</w:t>
      </w:r>
      <w:proofErr w:type="gramEnd"/>
      <w:r>
        <w:t xml:space="preserve"> в год, на расчетный срок - 32600 млн. кВт.ч в год.</w:t>
      </w:r>
    </w:p>
    <w:p w:rsidR="001C4E6A" w:rsidRDefault="001C4E6A">
      <w:pPr>
        <w:pStyle w:val="ConsPlusNormal"/>
        <w:ind w:firstLine="540"/>
        <w:jc w:val="both"/>
      </w:pPr>
      <w:r>
        <w:t>По данным инвестиционных проектов Кузбассэнерго, планируется расширение мощности на Кузнецкой ТЭЦ на 280 МВт за счет ввода двух топливных ГТУ мощностью по 140 МВт.</w:t>
      </w:r>
    </w:p>
    <w:p w:rsidR="001C4E6A" w:rsidRDefault="001C4E6A">
      <w:pPr>
        <w:pStyle w:val="ConsPlusNormal"/>
        <w:ind w:firstLine="540"/>
        <w:jc w:val="both"/>
      </w:pPr>
      <w:proofErr w:type="gramStart"/>
      <w:r>
        <w:t>Генеральным планом предусматривается строительство новых подстанций для обслуживания новой застройки и отпаек к этим подстанциям от существующих ЛЭП, (проектируемые ПС 110/10кВ "Новокузнецкая", ПС 110/10 "Зыряновская", ПС 110/10 "Новый центр", 220/110/10 "Кузнецкая-2", 110/10 "Красногорская", 110/10 "Пушкинская"), замена ВЛ-35 кВт в Центральном районе на кабельные подземные линии 35 кВ.</w:t>
      </w:r>
      <w:proofErr w:type="gramEnd"/>
    </w:p>
    <w:p w:rsidR="001C4E6A" w:rsidRDefault="001C4E6A">
      <w:pPr>
        <w:pStyle w:val="ConsPlusNormal"/>
        <w:ind w:firstLine="540"/>
        <w:jc w:val="both"/>
      </w:pPr>
      <w:r>
        <w:t>Теплоснабжение. Централизованное теплоснабжение города Новокузнецка обеспечивается от ТЭЦ ООО "ЕВРАЗ Энергетическая компания" (ТЭЦ КМК), Западно-Сибирской ТЭЦ, Кузнецкой ТЭЦ и 22-х центральных районных котельных (ОАО "Новокузнецкая энергетическая компания").</w:t>
      </w:r>
    </w:p>
    <w:p w:rsidR="001C4E6A" w:rsidRDefault="001C4E6A">
      <w:pPr>
        <w:pStyle w:val="ConsPlusNormal"/>
        <w:ind w:firstLine="540"/>
        <w:jc w:val="both"/>
      </w:pPr>
      <w:r>
        <w:t>Генеральным планом предлагается:</w:t>
      </w:r>
    </w:p>
    <w:p w:rsidR="001C4E6A" w:rsidRDefault="001C4E6A">
      <w:pPr>
        <w:pStyle w:val="ConsPlusNormal"/>
        <w:ind w:firstLine="540"/>
        <w:jc w:val="both"/>
      </w:pPr>
      <w:r>
        <w:t xml:space="preserve">1. ТЭЦ в долгосрочной перспективе будут доминировать в тепловой генерации города. Основными мероприятиями по обеспечению возрастающего теплопотребления является реконструкция ТЭЦ в соответствии с инвестиционными программами их развития с необходимым расширением и заменой устаревшего оборудования на </w:t>
      </w:r>
      <w:proofErr w:type="gramStart"/>
      <w:r>
        <w:t>современное</w:t>
      </w:r>
      <w:proofErr w:type="gramEnd"/>
      <w:r>
        <w:t xml:space="preserve"> с повышенным КПД и производительностью:</w:t>
      </w:r>
    </w:p>
    <w:p w:rsidR="001C4E6A" w:rsidRDefault="001C4E6A">
      <w:pPr>
        <w:pStyle w:val="ConsPlusNormal"/>
        <w:ind w:firstLine="540"/>
        <w:jc w:val="both"/>
      </w:pPr>
      <w:r>
        <w:t>- увеличение тепловой мощности ТЭЦ КМК на 80 МВт;</w:t>
      </w:r>
    </w:p>
    <w:p w:rsidR="001C4E6A" w:rsidRDefault="001C4E6A">
      <w:pPr>
        <w:pStyle w:val="ConsPlusNormal"/>
        <w:ind w:firstLine="540"/>
        <w:jc w:val="both"/>
      </w:pPr>
      <w:r>
        <w:t>- увеличение тепловой мощности Кузнецкой ТЭЦ на 500 - 600 МВт, подлежащее реализации в рамках ввода в эксплуатацию двух топливных ГТУ. Архитектурно-</w:t>
      </w:r>
      <w:proofErr w:type="gramStart"/>
      <w:r>
        <w:t>планировочное решение</w:t>
      </w:r>
      <w:proofErr w:type="gramEnd"/>
      <w:r>
        <w:t xml:space="preserve"> генплана включает опережающее развитие районов многоквартирной новой застройки (Байдаевский и Абагурский планировочные районы), что является дополнительным обоснованием для увеличения мощности Кузнецкой ТЭЦ.</w:t>
      </w:r>
    </w:p>
    <w:p w:rsidR="001C4E6A" w:rsidRDefault="001C4E6A">
      <w:pPr>
        <w:pStyle w:val="ConsPlusNormal"/>
        <w:ind w:firstLine="540"/>
        <w:jc w:val="both"/>
      </w:pPr>
      <w:r>
        <w:t>2. Прокладка тепломагистралей от Кузнецкой и Западно-Сибирской ТЭЦ к площадкам размещения новой многоквартирной застройки в Новоильинском, Верхнеостровском, Байдаевском и Абагурском планировочных районах.</w:t>
      </w:r>
    </w:p>
    <w:p w:rsidR="001C4E6A" w:rsidRDefault="001C4E6A">
      <w:pPr>
        <w:pStyle w:val="ConsPlusNormal"/>
        <w:ind w:firstLine="540"/>
        <w:jc w:val="both"/>
      </w:pPr>
      <w:r>
        <w:t>3. Строительство котельной мощностью 80 Гкал/</w:t>
      </w:r>
      <w:proofErr w:type="gramStart"/>
      <w:r>
        <w:t>ч</w:t>
      </w:r>
      <w:proofErr w:type="gramEnd"/>
      <w:r>
        <w:t xml:space="preserve"> в Бунгурском планировочном районе.</w:t>
      </w:r>
    </w:p>
    <w:p w:rsidR="001C4E6A" w:rsidRDefault="001C4E6A">
      <w:pPr>
        <w:pStyle w:val="ConsPlusNormal"/>
        <w:ind w:firstLine="540"/>
        <w:jc w:val="both"/>
      </w:pPr>
      <w:r>
        <w:t xml:space="preserve">4. Переключение нагрузок существующих районных котельных с последующим закрытием или консервацией: </w:t>
      </w:r>
      <w:proofErr w:type="gramStart"/>
      <w:r>
        <w:t>Завокзальная - на ТЭЦ "Евраз ЭК", Байдаевская N 1 и N 2 и Абашевская - на Кузнецкую ТЭЦ, Куйбышевская и ряд более мелких - на проектируемую котельную в Бунгурском планировочном районе.</w:t>
      </w:r>
      <w:proofErr w:type="gramEnd"/>
    </w:p>
    <w:p w:rsidR="001C4E6A" w:rsidRDefault="001C4E6A">
      <w:pPr>
        <w:pStyle w:val="ConsPlusNormal"/>
        <w:ind w:firstLine="540"/>
        <w:jc w:val="both"/>
      </w:pPr>
      <w:r>
        <w:t>5. Строительство центральной котельной с повышенной экологической защитой Пушкинском планировочном районе мощностью около 250 Гкал/</w:t>
      </w:r>
      <w:proofErr w:type="gramStart"/>
      <w:r>
        <w:t>ч</w:t>
      </w:r>
      <w:proofErr w:type="gramEnd"/>
      <w:r>
        <w:t>.</w:t>
      </w:r>
    </w:p>
    <w:p w:rsidR="001C4E6A" w:rsidRDefault="001C4E6A">
      <w:pPr>
        <w:pStyle w:val="ConsPlusNormal"/>
        <w:ind w:firstLine="540"/>
        <w:jc w:val="both"/>
      </w:pPr>
      <w:r>
        <w:t>6. Отопление и горячее водоснабжение домов в зонах индивидуального жилищного строительства предполагаются, как правило, от индивидуальных котлов на природном газе. В связи с наличием существенных резервов выдачи тепла от Западно-Сибирской ТЭЦ возможно подключение к централизованному теплоснабжению проектной индивидуальной застройки Новоильинского района.</w:t>
      </w:r>
    </w:p>
    <w:p w:rsidR="001C4E6A" w:rsidRDefault="001C4E6A">
      <w:pPr>
        <w:pStyle w:val="ConsPlusNormal"/>
        <w:ind w:firstLine="540"/>
        <w:jc w:val="both"/>
      </w:pPr>
      <w:r>
        <w:t>Проектные тепловые нагрузки по источникам теплоснабжения составят на 1 очередь: ЖКС - 3000 МВт, промышленность - 730 МВт; на расчетный срок: ЖКС - 3800 МВт, промышленность - 800 МВт.</w:t>
      </w:r>
    </w:p>
    <w:p w:rsidR="001C4E6A" w:rsidRDefault="001C4E6A">
      <w:pPr>
        <w:pStyle w:val="ConsPlusNormal"/>
        <w:ind w:firstLine="540"/>
        <w:jc w:val="both"/>
      </w:pPr>
      <w:r>
        <w:t>Газоснабжение. В настоящее время газоснабжение г. Новокузнецка осуществляется по магистральному газопроводу "Парабель-Кузбасс" ООО "Газпромтрансгаз Томск" через три ГРС. Основными потребителями природного газа являются промышленные предприятия.</w:t>
      </w:r>
    </w:p>
    <w:p w:rsidR="001C4E6A" w:rsidRDefault="001C4E6A">
      <w:pPr>
        <w:pStyle w:val="ConsPlusNormal"/>
        <w:ind w:firstLine="540"/>
        <w:jc w:val="both"/>
      </w:pPr>
      <w:r>
        <w:t xml:space="preserve">Как возможный вариант применения природного газа в жилищно-коммунальном секторе генеральным планом рассматривается газификация зон индивидуального жилищного строительства с использованием в домах газовых плит для пищеприготовления, газовых колонок для ГВС и газовых котлов для отопления вместо котлов на местном угле. Также предусматривается перевод Кузнецкой ТЭЦ на газовое топливо. Потребление газа на 1 очередь составит 410 млн. м3 в </w:t>
      </w:r>
      <w:r>
        <w:lastRenderedPageBreak/>
        <w:t>год, на расчетный срок - 590 млн. м3 в год.</w:t>
      </w:r>
    </w:p>
    <w:p w:rsidR="001C4E6A" w:rsidRDefault="001C4E6A">
      <w:pPr>
        <w:pStyle w:val="ConsPlusNormal"/>
        <w:ind w:firstLine="540"/>
        <w:jc w:val="both"/>
      </w:pPr>
      <w:r>
        <w:t>Генеральным планом предполагается строительство новых распределительных газопроводов и ГРП в следующих планировочных районах:</w:t>
      </w:r>
    </w:p>
    <w:p w:rsidR="001C4E6A" w:rsidRDefault="001C4E6A">
      <w:pPr>
        <w:pStyle w:val="ConsPlusNormal"/>
        <w:ind w:firstLine="540"/>
        <w:jc w:val="both"/>
      </w:pPr>
      <w:r>
        <w:t>- на 1-ю очередь в Точилинском и Красногорском по одному ГРП с подключением их отпайками к существующему газопроводу в районе Вокзальной улицы, а также один ГРП в Абашевском планировочном районе (зона новой коттеджной застройки в Байдаевке);</w:t>
      </w:r>
    </w:p>
    <w:p w:rsidR="001C4E6A" w:rsidRDefault="001C4E6A">
      <w:pPr>
        <w:pStyle w:val="ConsPlusNormal"/>
        <w:ind w:firstLine="540"/>
        <w:jc w:val="both"/>
      </w:pPr>
      <w:r>
        <w:t>- на расчетный срок в Пушкинском планировочном районе два ГРП с подключением их к существующему газопроводу в районе Редаково.</w:t>
      </w:r>
    </w:p>
    <w:p w:rsidR="001C4E6A" w:rsidRDefault="001C4E6A">
      <w:pPr>
        <w:pStyle w:val="ConsPlusNormal"/>
        <w:ind w:firstLine="540"/>
        <w:jc w:val="both"/>
      </w:pPr>
      <w:r>
        <w:t>Связь. Генеральным планом предусматриваются дальнейшее развитие городской телефонии, телевидения, радиовещания, сотовой и почтовой связи и услуг сети Интернет; также предполагается строительство новых почтовых отделений и АТС в новых планировочных районах.</w:t>
      </w:r>
    </w:p>
    <w:p w:rsidR="001C4E6A" w:rsidRDefault="001C4E6A">
      <w:pPr>
        <w:pStyle w:val="ConsPlusNormal"/>
        <w:ind w:firstLine="540"/>
        <w:jc w:val="both"/>
      </w:pPr>
      <w:r>
        <w:t>Инженерная подготовка территории. Намечаются следующие мероприятия:</w:t>
      </w:r>
    </w:p>
    <w:p w:rsidR="001C4E6A" w:rsidRDefault="001C4E6A">
      <w:pPr>
        <w:pStyle w:val="ConsPlusNormal"/>
        <w:ind w:firstLine="540"/>
        <w:jc w:val="both"/>
      </w:pPr>
      <w:r>
        <w:t>1. Инженерная защита территории от паводков рек Томи и Кондомы посредством строительства дамб обвалования (пос. Абагурский); подсыпки ряда территорий до незатапливаемых отметок (территории Нового Центра, Городского парка и Южной части Байдаевского планировочного района).</w:t>
      </w:r>
    </w:p>
    <w:p w:rsidR="001C4E6A" w:rsidRDefault="001C4E6A">
      <w:pPr>
        <w:pStyle w:val="ConsPlusNormal"/>
        <w:ind w:firstLine="540"/>
        <w:jc w:val="both"/>
      </w:pPr>
      <w:r>
        <w:t>2. Берегоукрепление правого берега р. Томи от пересечения улиц Абашевской и Мундыбашской до устья р. Чесноковки; левого берега р. Томи в районе многоэтажной застройки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Притомского и от устья р. Кондомы до пересечения границы городского округа. Берегоукрепление правого и левого берегов р. Кондомы от Абагурской аглофабрики до устья.</w:t>
      </w:r>
    </w:p>
    <w:p w:rsidR="001C4E6A" w:rsidRDefault="001C4E6A">
      <w:pPr>
        <w:pStyle w:val="ConsPlusNormal"/>
        <w:ind w:firstLine="540"/>
        <w:jc w:val="both"/>
      </w:pPr>
      <w:r>
        <w:t xml:space="preserve">3. </w:t>
      </w:r>
      <w:proofErr w:type="gramStart"/>
      <w:r>
        <w:t>Защита территорий от подтопления посредством организации системы дренажей (Абагурский, южная часть Байдаевского и западная часть Запсибовского планировочных районов) и дождевой канализации с организацией очистных сооружений; устройства сопутствующих дренажей реконструируемых и вновь строящихся водопроводящей и дренирующей роли гидрографической сети с устройством системы водопропускных каналов в новом Центре; устройства водопропускных сооружений в теле насосных станций для перекачки поверхностного и дренажного стоков.</w:t>
      </w:r>
      <w:proofErr w:type="gramEnd"/>
    </w:p>
    <w:p w:rsidR="001C4E6A" w:rsidRDefault="001C4E6A">
      <w:pPr>
        <w:pStyle w:val="ConsPlusNormal"/>
        <w:ind w:firstLine="540"/>
        <w:jc w:val="both"/>
      </w:pPr>
      <w:r>
        <w:t>4. Благоустройство оврагов, водотоков (река Томь в Центральном и Абагурском планировочных районах, правый берег Кондомы в устьевой части, река Томь в Байдаевском районе, Кондома, за исключением устьевой части, и Аба вне центра города, река Аба в центре города) и водоемов.</w:t>
      </w:r>
    </w:p>
    <w:p w:rsidR="001C4E6A" w:rsidRDefault="001C4E6A">
      <w:pPr>
        <w:pStyle w:val="ConsPlusNormal"/>
        <w:ind w:firstLine="540"/>
        <w:jc w:val="both"/>
      </w:pPr>
      <w:r>
        <w:t>5. Устройство нагорных канав для перехвата грунтовых вод для предотвращения сползания грунта.</w:t>
      </w:r>
    </w:p>
    <w:p w:rsidR="001C4E6A" w:rsidRDefault="001C4E6A">
      <w:pPr>
        <w:pStyle w:val="ConsPlusNormal"/>
        <w:ind w:firstLine="540"/>
        <w:jc w:val="both"/>
      </w:pPr>
      <w:r>
        <w:t>6. Рекультивация городской свалки в Центральном районе, отвалов Кузнецкой ТЭЦ и Абагурской аглофабрики.</w:t>
      </w:r>
    </w:p>
    <w:p w:rsidR="001C4E6A" w:rsidRDefault="001C4E6A">
      <w:pPr>
        <w:pStyle w:val="ConsPlusNormal"/>
        <w:ind w:firstLine="540"/>
        <w:jc w:val="both"/>
      </w:pPr>
      <w:r>
        <w:t>Система зеленых насаждений. Площадь насаждений общего пользования составляет в городе 530,5 га, обеспеченность насаждениями общего пользования - 9,5 кв. м на 1 жителя.</w:t>
      </w:r>
    </w:p>
    <w:p w:rsidR="001C4E6A" w:rsidRDefault="001C4E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02.11.2015 N 10/113)</w:t>
      </w:r>
    </w:p>
    <w:p w:rsidR="001C4E6A" w:rsidRDefault="001C4E6A">
      <w:pPr>
        <w:pStyle w:val="ConsPlusNormal"/>
        <w:ind w:firstLine="540"/>
        <w:jc w:val="both"/>
      </w:pPr>
      <w:r>
        <w:t>Проектом предусмотрено:</w:t>
      </w:r>
    </w:p>
    <w:p w:rsidR="001C4E6A" w:rsidRDefault="001C4E6A">
      <w:pPr>
        <w:pStyle w:val="ConsPlusNormal"/>
        <w:ind w:firstLine="540"/>
        <w:jc w:val="both"/>
      </w:pPr>
      <w:r>
        <w:t>- организация городского парка культуры и отдыха в зоне, смежной с центром города, парков культуры и отдыха в Новоильинском и Старокузнецком планировочных районах. Общая площадь проектируемых парков - 300 га;</w:t>
      </w:r>
    </w:p>
    <w:p w:rsidR="001C4E6A" w:rsidRDefault="001C4E6A">
      <w:pPr>
        <w:pStyle w:val="ConsPlusNormal"/>
        <w:ind w:firstLine="540"/>
        <w:jc w:val="both"/>
      </w:pPr>
      <w:r>
        <w:t>- организация двух крупных лесопарков на территории существующих городских лесов с обустройством тропиночной сети, зон отдыха и досуга - Абашевский лесопарк и Редаковский лесопарк;</w:t>
      </w:r>
    </w:p>
    <w:p w:rsidR="001C4E6A" w:rsidRDefault="001C4E6A">
      <w:pPr>
        <w:pStyle w:val="ConsPlusNormal"/>
        <w:ind w:firstLine="540"/>
        <w:jc w:val="both"/>
      </w:pPr>
      <w:r>
        <w:t>- организация экопарка (ботанического сада) к западу от Кузнецкой крепости;</w:t>
      </w:r>
    </w:p>
    <w:p w:rsidR="001C4E6A" w:rsidRDefault="001C4E6A">
      <w:pPr>
        <w:pStyle w:val="ConsPlusNormal"/>
        <w:ind w:firstLine="540"/>
        <w:jc w:val="both"/>
      </w:pPr>
      <w:r>
        <w:t>- организация ряда памятников природы - "Топольники", "Кузнецкий", "Соколиные горы" и "Красная Горка";</w:t>
      </w:r>
    </w:p>
    <w:p w:rsidR="001C4E6A" w:rsidRDefault="001C4E6A">
      <w:pPr>
        <w:pStyle w:val="ConsPlusNormal"/>
        <w:ind w:firstLine="540"/>
        <w:jc w:val="both"/>
      </w:pPr>
      <w:r>
        <w:t>- дополнительное озеленение вдоль основных транспортных магистралей, благоустройство имеющихся бульваров;</w:t>
      </w:r>
    </w:p>
    <w:p w:rsidR="001C4E6A" w:rsidRDefault="001C4E6A">
      <w:pPr>
        <w:pStyle w:val="ConsPlusNormal"/>
        <w:ind w:firstLine="540"/>
        <w:jc w:val="both"/>
      </w:pPr>
      <w:r>
        <w:t>- благоустройство естественных водотоков: благоустройство берегов реки Томь - организация набережных с декоративным озеленением; дальнейшее благоустройство берегов реки Аба с организацией пешеходных зон вдоль реки;</w:t>
      </w:r>
    </w:p>
    <w:p w:rsidR="001C4E6A" w:rsidRDefault="001C4E6A">
      <w:pPr>
        <w:pStyle w:val="ConsPlusNormal"/>
        <w:ind w:firstLine="540"/>
        <w:jc w:val="both"/>
      </w:pPr>
      <w:r>
        <w:t xml:space="preserve">- организация системы парков и скверов в Пушкинском, Листвяжском и Красногорском </w:t>
      </w:r>
      <w:r>
        <w:lastRenderedPageBreak/>
        <w:t>планировочных районах за счет имеющихся участков леса; в Новоильинском, Абагурском и Байдаевском планировочных районах - за счет новых посадок.</w:t>
      </w:r>
    </w:p>
    <w:p w:rsidR="001C4E6A" w:rsidRDefault="001C4E6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02.11.2015 N 10/113)</w:t>
      </w:r>
    </w:p>
    <w:p w:rsidR="001C4E6A" w:rsidRDefault="001C4E6A">
      <w:pPr>
        <w:pStyle w:val="ConsPlusNormal"/>
        <w:ind w:firstLine="540"/>
        <w:jc w:val="both"/>
      </w:pPr>
      <w:r>
        <w:t>В результате предлагаемых мероприятий планируется увеличить площадь зеленых насаждений общего пользования на первом этапе до 730 га, на расчетный срок - до 1210 га. Обеспеченность зелеными насаждениями общего пользования с учетом лесопарков на первом этапе составит 14,4 кв. м на 1 жителя, на расчетный срок - 24,7 кв. м на 1 жителя.</w:t>
      </w:r>
    </w:p>
    <w:p w:rsidR="001C4E6A" w:rsidRDefault="001C4E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02.11.2015 N 10/113)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  <w:r>
        <w:t>Приложения:</w:t>
      </w:r>
    </w:p>
    <w:p w:rsidR="001C4E6A" w:rsidRDefault="001C4E6A">
      <w:pPr>
        <w:pStyle w:val="ConsPlusNormal"/>
        <w:ind w:firstLine="540"/>
        <w:jc w:val="both"/>
      </w:pPr>
      <w:r>
        <w:t xml:space="preserve">1. Историко-культурные планировочные </w:t>
      </w:r>
      <w:hyperlink w:anchor="P298" w:history="1">
        <w:r>
          <w:rPr>
            <w:color w:val="0000FF"/>
          </w:rPr>
          <w:t>ограничения</w:t>
        </w:r>
      </w:hyperlink>
      <w:r>
        <w:t>. Схема размещения объектов культурного наследия (Схема ограничений и зон с особыми условиями использования территории).</w:t>
      </w:r>
    </w:p>
    <w:p w:rsidR="001C4E6A" w:rsidRDefault="001C4E6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Проектный </w:t>
      </w:r>
      <w:hyperlink w:anchor="P319" w:history="1">
        <w:r>
          <w:rPr>
            <w:color w:val="0000FF"/>
          </w:rPr>
          <w:t>план</w:t>
        </w:r>
      </w:hyperlink>
      <w:r>
        <w:t xml:space="preserve"> (Предложения по территориальному планированию.</w:t>
      </w:r>
      <w:proofErr w:type="gramEnd"/>
      <w:r>
        <w:t xml:space="preserve"> </w:t>
      </w:r>
      <w:proofErr w:type="gramStart"/>
      <w:r>
        <w:t>Схема планируемых границ территориальных зон).</w:t>
      </w:r>
      <w:proofErr w:type="gramEnd"/>
    </w:p>
    <w:p w:rsidR="001C4E6A" w:rsidRDefault="001C4E6A">
      <w:pPr>
        <w:pStyle w:val="ConsPlusNormal"/>
        <w:ind w:firstLine="540"/>
        <w:jc w:val="both"/>
      </w:pPr>
      <w:r>
        <w:t xml:space="preserve">3. </w:t>
      </w:r>
      <w:hyperlink w:anchor="P341" w:history="1">
        <w:r>
          <w:rPr>
            <w:color w:val="0000FF"/>
          </w:rPr>
          <w:t>Схема</w:t>
        </w:r>
      </w:hyperlink>
      <w:r>
        <w:t xml:space="preserve"> водоотведения (Схема планируемого размещения объектов водоотведения).</w:t>
      </w:r>
    </w:p>
    <w:p w:rsidR="001C4E6A" w:rsidRDefault="001C4E6A">
      <w:pPr>
        <w:pStyle w:val="ConsPlusNormal"/>
        <w:ind w:firstLine="540"/>
        <w:jc w:val="both"/>
      </w:pPr>
      <w:r>
        <w:t xml:space="preserve">4. </w:t>
      </w:r>
      <w:hyperlink w:anchor="P363" w:history="1">
        <w:r>
          <w:rPr>
            <w:color w:val="0000FF"/>
          </w:rPr>
          <w:t>Схема</w:t>
        </w:r>
      </w:hyperlink>
      <w:r>
        <w:t xml:space="preserve"> инженерной подготовки территории (Схема планируемого размещения объектов инженерной подготовки).</w:t>
      </w:r>
    </w:p>
    <w:p w:rsidR="001C4E6A" w:rsidRDefault="001C4E6A">
      <w:pPr>
        <w:pStyle w:val="ConsPlusNormal"/>
        <w:ind w:firstLine="540"/>
        <w:jc w:val="both"/>
      </w:pPr>
      <w:r>
        <w:t xml:space="preserve">5. </w:t>
      </w:r>
      <w:hyperlink w:anchor="P385" w:history="1">
        <w:r>
          <w:rPr>
            <w:color w:val="0000FF"/>
          </w:rPr>
          <w:t>Схема</w:t>
        </w:r>
      </w:hyperlink>
      <w:r>
        <w:t xml:space="preserve"> мероприятий по охране окружающей среды.</w:t>
      </w:r>
    </w:p>
    <w:p w:rsidR="001C4E6A" w:rsidRDefault="001C4E6A">
      <w:pPr>
        <w:pStyle w:val="ConsPlusNormal"/>
        <w:ind w:firstLine="540"/>
        <w:jc w:val="both"/>
      </w:pPr>
      <w:r>
        <w:t xml:space="preserve">6. </w:t>
      </w:r>
      <w:hyperlink w:anchor="P406" w:history="1">
        <w:r>
          <w:rPr>
            <w:color w:val="0000FF"/>
          </w:rPr>
          <w:t>Схема</w:t>
        </w:r>
      </w:hyperlink>
      <w:r>
        <w:t xml:space="preserve"> планируемого размещения объектов капитального строительства.</w:t>
      </w:r>
    </w:p>
    <w:p w:rsidR="001C4E6A" w:rsidRDefault="001C4E6A">
      <w:pPr>
        <w:pStyle w:val="ConsPlusNormal"/>
        <w:ind w:firstLine="540"/>
        <w:jc w:val="both"/>
      </w:pPr>
      <w:r>
        <w:t xml:space="preserve">7. </w:t>
      </w:r>
      <w:hyperlink w:anchor="P427" w:history="1">
        <w:r>
          <w:rPr>
            <w:color w:val="0000FF"/>
          </w:rPr>
          <w:t>Схема</w:t>
        </w:r>
      </w:hyperlink>
      <w:r>
        <w:t xml:space="preserve"> планируемых границ территорий, документация по планировке которых подлежит разработке в первоочередном порядке.</w:t>
      </w:r>
    </w:p>
    <w:p w:rsidR="001C4E6A" w:rsidRDefault="001C4E6A">
      <w:pPr>
        <w:pStyle w:val="ConsPlusNormal"/>
        <w:ind w:firstLine="540"/>
        <w:jc w:val="both"/>
      </w:pPr>
      <w:r>
        <w:t xml:space="preserve">8. </w:t>
      </w:r>
      <w:hyperlink w:anchor="P449" w:history="1">
        <w:r>
          <w:rPr>
            <w:color w:val="0000FF"/>
          </w:rPr>
          <w:t>Схема</w:t>
        </w:r>
      </w:hyperlink>
      <w:r>
        <w:t xml:space="preserve"> планируемых границ функциональных зон. Параметры планируемого развития функциональных зон.</w:t>
      </w:r>
    </w:p>
    <w:p w:rsidR="001C4E6A" w:rsidRDefault="001C4E6A">
      <w:pPr>
        <w:pStyle w:val="ConsPlusNormal"/>
        <w:ind w:firstLine="540"/>
        <w:jc w:val="both"/>
      </w:pPr>
      <w:r>
        <w:t xml:space="preserve">9. </w:t>
      </w:r>
      <w:hyperlink w:anchor="P471" w:history="1">
        <w:proofErr w:type="gramStart"/>
        <w:r>
          <w:rPr>
            <w:color w:val="0000FF"/>
          </w:rPr>
          <w:t>Схема</w:t>
        </w:r>
      </w:hyperlink>
      <w:r>
        <w:t xml:space="preserve"> природных планировочных ограничений (Схема ограничений и зон с особыми условиями использования территории.</w:t>
      </w:r>
      <w:proofErr w:type="gramEnd"/>
      <w:r>
        <w:t xml:space="preserve"> </w:t>
      </w:r>
      <w:proofErr w:type="gramStart"/>
      <w:r>
        <w:t>Анализ комплексного развития территории).</w:t>
      </w:r>
      <w:proofErr w:type="gramEnd"/>
    </w:p>
    <w:p w:rsidR="001C4E6A" w:rsidRDefault="001C4E6A">
      <w:pPr>
        <w:pStyle w:val="ConsPlusNormal"/>
        <w:ind w:firstLine="540"/>
        <w:jc w:val="both"/>
      </w:pPr>
      <w:r>
        <w:t xml:space="preserve">10. </w:t>
      </w:r>
      <w:hyperlink w:anchor="P494" w:history="1">
        <w:r>
          <w:rPr>
            <w:color w:val="0000FF"/>
          </w:rPr>
          <w:t>Схема</w:t>
        </w:r>
      </w:hyperlink>
      <w:r>
        <w:t xml:space="preserve"> существующей границы городского округа. Границы земель водного фонда.</w:t>
      </w:r>
    </w:p>
    <w:p w:rsidR="001C4E6A" w:rsidRDefault="001C4E6A">
      <w:pPr>
        <w:pStyle w:val="ConsPlusNormal"/>
        <w:ind w:firstLine="540"/>
        <w:jc w:val="both"/>
      </w:pPr>
      <w:r>
        <w:t xml:space="preserve">11. </w:t>
      </w:r>
      <w:hyperlink w:anchor="P516" w:history="1">
        <w:proofErr w:type="gramStart"/>
        <w:r>
          <w:rPr>
            <w:color w:val="0000FF"/>
          </w:rPr>
          <w:t>Схема</w:t>
        </w:r>
      </w:hyperlink>
      <w:r>
        <w:t xml:space="preserve"> техногенных планировочных ограничений (Схема ограничений и зон с особыми условиями использования территории.</w:t>
      </w:r>
      <w:proofErr w:type="gramEnd"/>
      <w:r>
        <w:t xml:space="preserve"> </w:t>
      </w:r>
      <w:proofErr w:type="gramStart"/>
      <w:r>
        <w:t>Анализ комплексного развития территории).</w:t>
      </w:r>
      <w:proofErr w:type="gramEnd"/>
    </w:p>
    <w:p w:rsidR="001C4E6A" w:rsidRDefault="001C4E6A">
      <w:pPr>
        <w:pStyle w:val="ConsPlusNormal"/>
        <w:jc w:val="both"/>
      </w:pPr>
      <w:proofErr w:type="gramStart"/>
      <w:r>
        <w:t>(Схема техногенных планировочных ограничений исключена.</w:t>
      </w:r>
      <w:proofErr w:type="gramEnd"/>
      <w:r>
        <w:t xml:space="preserve"> - </w:t>
      </w:r>
      <w:hyperlink r:id="rId34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02.03.2015 N 2/20)</w:t>
      </w:r>
      <w:proofErr w:type="gramEnd"/>
    </w:p>
    <w:p w:rsidR="001C4E6A" w:rsidRDefault="001C4E6A">
      <w:pPr>
        <w:pStyle w:val="ConsPlusNormal"/>
        <w:ind w:firstLine="540"/>
        <w:jc w:val="both"/>
      </w:pPr>
      <w:r>
        <w:t xml:space="preserve">12. </w:t>
      </w:r>
      <w:hyperlink w:anchor="P529" w:history="1">
        <w:r>
          <w:rPr>
            <w:color w:val="0000FF"/>
          </w:rPr>
          <w:t>Схема</w:t>
        </w:r>
      </w:hyperlink>
      <w:r>
        <w:t xml:space="preserve"> транспортной инфраструктуры (Схема планируемого размещения объектов транспорта и путей сообщения).</w:t>
      </w:r>
    </w:p>
    <w:p w:rsidR="001C4E6A" w:rsidRDefault="001C4E6A">
      <w:pPr>
        <w:pStyle w:val="ConsPlusNormal"/>
        <w:ind w:firstLine="540"/>
        <w:jc w:val="both"/>
      </w:pPr>
      <w:r>
        <w:t xml:space="preserve">13. </w:t>
      </w:r>
      <w:hyperlink w:anchor="P551" w:history="1">
        <w:r>
          <w:rPr>
            <w:color w:val="0000FF"/>
          </w:rPr>
          <w:t>Схема</w:t>
        </w:r>
      </w:hyperlink>
      <w:r>
        <w:t xml:space="preserve"> энергоснабжения (Схема планируемого размещения объектов энергоснабжения).</w:t>
      </w:r>
    </w:p>
    <w:p w:rsidR="001C4E6A" w:rsidRDefault="001C4E6A">
      <w:pPr>
        <w:pStyle w:val="ConsPlusNormal"/>
        <w:ind w:firstLine="540"/>
        <w:jc w:val="both"/>
      </w:pPr>
      <w:r>
        <w:t xml:space="preserve">14. </w:t>
      </w:r>
      <w:hyperlink w:anchor="P573" w:history="1">
        <w:r>
          <w:rPr>
            <w:color w:val="0000FF"/>
          </w:rPr>
          <w:t>Схема</w:t>
        </w:r>
      </w:hyperlink>
      <w:r>
        <w:t xml:space="preserve"> этапов реализации. Схема первоочередного строительства.</w:t>
      </w:r>
    </w:p>
    <w:p w:rsidR="001C4E6A" w:rsidRDefault="001C4E6A">
      <w:pPr>
        <w:pStyle w:val="ConsPlusNormal"/>
        <w:ind w:firstLine="540"/>
        <w:jc w:val="both"/>
      </w:pPr>
      <w:r>
        <w:t>15. Схема водоснабжения северо-восточной части города (не приводится).*</w:t>
      </w:r>
    </w:p>
    <w:p w:rsidR="001C4E6A" w:rsidRDefault="001C4E6A">
      <w:pPr>
        <w:pStyle w:val="ConsPlusNormal"/>
        <w:ind w:firstLine="540"/>
        <w:jc w:val="both"/>
      </w:pPr>
      <w:r>
        <w:t>16. Схема водоснабжения юго-западной части города (не приводится).*</w:t>
      </w:r>
    </w:p>
    <w:p w:rsidR="001C4E6A" w:rsidRDefault="001C4E6A">
      <w:pPr>
        <w:pStyle w:val="ConsPlusNormal"/>
        <w:ind w:firstLine="540"/>
        <w:jc w:val="both"/>
      </w:pPr>
      <w:r>
        <w:t>17. Схема. Инженерно-технические мероприятия по гражданской обороне. Мероприятия по предупреждению чрезвычайных ситуаций (не приводится).*</w:t>
      </w:r>
    </w:p>
    <w:p w:rsidR="001C4E6A" w:rsidRDefault="001C4E6A">
      <w:pPr>
        <w:pStyle w:val="ConsPlusNormal"/>
        <w:ind w:firstLine="540"/>
        <w:jc w:val="both"/>
      </w:pPr>
      <w:r>
        <w:t>Примечание:</w:t>
      </w:r>
    </w:p>
    <w:p w:rsidR="001C4E6A" w:rsidRDefault="001C4E6A">
      <w:pPr>
        <w:pStyle w:val="ConsPlusNormal"/>
        <w:ind w:firstLine="540"/>
        <w:jc w:val="both"/>
      </w:pPr>
      <w:r>
        <w:t>Приложения, отмеченные знаком &lt;*&gt;, содержат сведения, составляющие государственную тайну (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30.11.1995 N 1203 "Об утверждении Перечня сведений, отнесенных к государственной тайне", Приказ Роскартографии от 14.12.2000 N 181-пр "Об утверждении и введении в действие Перечня объектов местности, запрещенных для открытого опубликования").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lastRenderedPageBreak/>
        <w:t>Приложение N 1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2" w:name="P298"/>
      <w:bookmarkEnd w:id="2"/>
      <w:r>
        <w:t>ИСТОРИКО-КУЛЬТУРНЫЕ ПЛАНИРОВОЧНЫЕ ОГРАНИЧЕНИЯ.</w:t>
      </w:r>
    </w:p>
    <w:p w:rsidR="001C4E6A" w:rsidRDefault="001C4E6A">
      <w:pPr>
        <w:pStyle w:val="ConsPlusTitle"/>
        <w:jc w:val="center"/>
      </w:pPr>
      <w:r>
        <w:t>СХЕМА РАЗМЕЩЕНИЯ ОБЪЕКТОВ КУЛЬТУРНОГО НАСЛЕДИЯ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02.03.2015 N 2/20)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2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3" w:name="P319"/>
      <w:bookmarkEnd w:id="3"/>
      <w:r>
        <w:t>ПРОЕКТНЫЙ ПЛАН</w:t>
      </w:r>
    </w:p>
    <w:p w:rsidR="001C4E6A" w:rsidRDefault="001C4E6A">
      <w:pPr>
        <w:pStyle w:val="ConsPlusTitle"/>
        <w:jc w:val="center"/>
      </w:pPr>
      <w:proofErr w:type="gramStart"/>
      <w:r>
        <w:t>(ПРЕДЛОЖЕНИЯ ПО ТЕРРИТОРИАЛЬНОМУ ПЛАНИРОВАНИЮ.</w:t>
      </w:r>
      <w:proofErr w:type="gramEnd"/>
      <w:r>
        <w:t xml:space="preserve"> СХЕМА</w:t>
      </w:r>
    </w:p>
    <w:p w:rsidR="001C4E6A" w:rsidRDefault="001C4E6A">
      <w:pPr>
        <w:pStyle w:val="ConsPlusTitle"/>
        <w:jc w:val="center"/>
      </w:pPr>
      <w:proofErr w:type="gramStart"/>
      <w:r>
        <w:t>ПЛАНИРУЕМЫХ ГРАНИЦ ТЕРРИТОРИАЛЬНЫХ ЗОН)</w:t>
      </w:r>
      <w:proofErr w:type="gramEnd"/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3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4" w:name="P341"/>
      <w:bookmarkEnd w:id="4"/>
      <w:r>
        <w:t>СХЕМА</w:t>
      </w:r>
    </w:p>
    <w:p w:rsidR="001C4E6A" w:rsidRDefault="001C4E6A">
      <w:pPr>
        <w:pStyle w:val="ConsPlusTitle"/>
        <w:jc w:val="center"/>
      </w:pPr>
      <w:proofErr w:type="gramStart"/>
      <w:r>
        <w:t>ВОДООТВЕДЕНИЯ (СХЕМА ПЛАНИРУЕМОГО РАЗМЕЩЕНИЯ ОБЪЕКТОВ</w:t>
      </w:r>
      <w:proofErr w:type="gramEnd"/>
    </w:p>
    <w:p w:rsidR="001C4E6A" w:rsidRDefault="001C4E6A">
      <w:pPr>
        <w:pStyle w:val="ConsPlusTitle"/>
        <w:jc w:val="center"/>
      </w:pPr>
      <w:proofErr w:type="gramStart"/>
      <w:r>
        <w:t>ВОДООТВЕДЕНИЯ)</w:t>
      </w:r>
      <w:proofErr w:type="gramEnd"/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lastRenderedPageBreak/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4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5" w:name="P363"/>
      <w:bookmarkEnd w:id="5"/>
      <w:r>
        <w:t>СХЕМА</w:t>
      </w:r>
    </w:p>
    <w:p w:rsidR="001C4E6A" w:rsidRDefault="001C4E6A">
      <w:pPr>
        <w:pStyle w:val="ConsPlusTitle"/>
        <w:jc w:val="center"/>
      </w:pPr>
      <w:proofErr w:type="gramStart"/>
      <w:r>
        <w:t>ИНЖЕНЕРНОЙ ПОДГОТОВКИ ТЕРРИТОРИИ (СХЕМА ПЛАНИРУЕМОГО</w:t>
      </w:r>
      <w:proofErr w:type="gramEnd"/>
    </w:p>
    <w:p w:rsidR="001C4E6A" w:rsidRDefault="001C4E6A">
      <w:pPr>
        <w:pStyle w:val="ConsPlusTitle"/>
        <w:jc w:val="center"/>
      </w:pPr>
      <w:proofErr w:type="gramStart"/>
      <w:r>
        <w:t>РАЗМЕЩЕНИЯ ОБЪЕКТОВ ИНЖЕНЕРНОЙ ПОДГОТОВКИ)</w:t>
      </w:r>
      <w:proofErr w:type="gramEnd"/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5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6" w:name="P385"/>
      <w:bookmarkEnd w:id="6"/>
      <w:r>
        <w:t>СХЕМА</w:t>
      </w:r>
    </w:p>
    <w:p w:rsidR="001C4E6A" w:rsidRDefault="001C4E6A">
      <w:pPr>
        <w:pStyle w:val="ConsPlusTitle"/>
        <w:jc w:val="center"/>
      </w:pPr>
      <w:r>
        <w:t>МЕРОПРИЯТИЙ ПО ОХРАНЕ ОКРУЖАЮЩЕЙ СРЕДЫ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lastRenderedPageBreak/>
        <w:t>Приложение N 6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7" w:name="P406"/>
      <w:bookmarkEnd w:id="7"/>
      <w:r>
        <w:t>СХЕМА</w:t>
      </w:r>
    </w:p>
    <w:p w:rsidR="001C4E6A" w:rsidRDefault="001C4E6A">
      <w:pPr>
        <w:pStyle w:val="ConsPlusTitle"/>
        <w:jc w:val="center"/>
      </w:pPr>
      <w:r>
        <w:t>ПЛАНИРУЕМОГО РАЗМЕЩЕНИЯ ОБЪЕКТОВ КАПИТАЛЬНОГО СТРОИТЕЛЬСТВА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7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8" w:name="P427"/>
      <w:bookmarkEnd w:id="8"/>
      <w:r>
        <w:t>СХЕМА</w:t>
      </w:r>
    </w:p>
    <w:p w:rsidR="001C4E6A" w:rsidRDefault="001C4E6A">
      <w:pPr>
        <w:pStyle w:val="ConsPlusTitle"/>
        <w:jc w:val="center"/>
      </w:pPr>
      <w:r>
        <w:t>ПЛАНИРУЕМЫХ ГРАНИЦ ТЕРРИТОРИЙ, ДОКУМЕНТАЦИЯ ПО ПЛАНИРОВКЕ</w:t>
      </w:r>
    </w:p>
    <w:p w:rsidR="001C4E6A" w:rsidRDefault="001C4E6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ПОДЛЕЖИТ РАЗРАБОТКЕ В ПЕРВООЧЕРЕДНОМ ПОРЯДКЕ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8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9" w:name="P449"/>
      <w:bookmarkEnd w:id="9"/>
      <w:r>
        <w:t>СХЕМА</w:t>
      </w:r>
    </w:p>
    <w:p w:rsidR="001C4E6A" w:rsidRDefault="001C4E6A">
      <w:pPr>
        <w:pStyle w:val="ConsPlusTitle"/>
        <w:jc w:val="center"/>
      </w:pPr>
      <w:r>
        <w:t>ПЛАНИРУЕМЫХ ГРАНИЦ ФУНКЦИОНАЛЬНЫХ ЗОН. ПАРАМЕТРЫ</w:t>
      </w:r>
    </w:p>
    <w:p w:rsidR="001C4E6A" w:rsidRDefault="001C4E6A">
      <w:pPr>
        <w:pStyle w:val="ConsPlusTitle"/>
        <w:jc w:val="center"/>
      </w:pPr>
      <w:r>
        <w:t>ПЛАНИРУЕМОГО РАЗВИТИЯ ФУНКЦИОНАЛЬНЫХ ЗОН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lastRenderedPageBreak/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9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10" w:name="P471"/>
      <w:bookmarkEnd w:id="10"/>
      <w:r>
        <w:t>СХЕМА</w:t>
      </w:r>
    </w:p>
    <w:p w:rsidR="001C4E6A" w:rsidRDefault="001C4E6A">
      <w:pPr>
        <w:pStyle w:val="ConsPlusTitle"/>
        <w:jc w:val="center"/>
      </w:pPr>
      <w:proofErr w:type="gramStart"/>
      <w:r>
        <w:t>ПРИРОДНЫХ ПЛАНИРОВОЧНЫХ ОГРАНИЧЕНИЙ (СХЕМА ОГРАНИЧЕНИЙ И ЗОН</w:t>
      </w:r>
      <w:proofErr w:type="gramEnd"/>
    </w:p>
    <w:p w:rsidR="001C4E6A" w:rsidRDefault="001C4E6A">
      <w:pPr>
        <w:pStyle w:val="ConsPlusTitle"/>
        <w:jc w:val="center"/>
      </w:pPr>
      <w:r>
        <w:t>С ОСОБЫМИ УСЛОВИЯМИ ИСПОЛЬЗОВАНИЯ ТЕРРИТОРИИ. АНАЛИЗ</w:t>
      </w:r>
    </w:p>
    <w:p w:rsidR="001C4E6A" w:rsidRDefault="001C4E6A">
      <w:pPr>
        <w:pStyle w:val="ConsPlusTitle"/>
        <w:jc w:val="center"/>
      </w:pPr>
      <w:proofErr w:type="gramStart"/>
      <w:r>
        <w:t>КОМПЛЕКСНОГО РАЗВИТИЯ ТЕРРИТОРИИ)</w:t>
      </w:r>
      <w:proofErr w:type="gramEnd"/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10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11" w:name="P494"/>
      <w:bookmarkEnd w:id="11"/>
      <w:r>
        <w:t>СХЕМА</w:t>
      </w:r>
    </w:p>
    <w:p w:rsidR="001C4E6A" w:rsidRDefault="001C4E6A">
      <w:pPr>
        <w:pStyle w:val="ConsPlusTitle"/>
        <w:jc w:val="center"/>
      </w:pPr>
      <w:r>
        <w:t>СУЩЕСТВУЮЩЕЙ ГРАНИЦЫ ГОРОДСКОГО ОКРУГА. ГРАНИЦЫ ЗЕМЕЛЬ</w:t>
      </w:r>
    </w:p>
    <w:p w:rsidR="001C4E6A" w:rsidRDefault="001C4E6A">
      <w:pPr>
        <w:pStyle w:val="ConsPlusTitle"/>
        <w:jc w:val="center"/>
      </w:pPr>
      <w:r>
        <w:t>ВОДНОГО ФОНДА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11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12" w:name="P516"/>
      <w:bookmarkEnd w:id="12"/>
      <w:r>
        <w:t>СХЕМА</w:t>
      </w:r>
    </w:p>
    <w:p w:rsidR="001C4E6A" w:rsidRDefault="001C4E6A">
      <w:pPr>
        <w:pStyle w:val="ConsPlusTitle"/>
        <w:jc w:val="center"/>
      </w:pPr>
      <w:r>
        <w:t>ТЕХНОГЕННЫХ ПЛАНИРОВОЧНЫХ ОГРАНИЧЕНИЙ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  <w:r>
        <w:t xml:space="preserve">Исключена. - </w:t>
      </w:r>
      <w:hyperlink r:id="rId46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02.03.2015 N 2/20.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12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13" w:name="P529"/>
      <w:bookmarkEnd w:id="13"/>
      <w:r>
        <w:t>СХЕМА</w:t>
      </w:r>
    </w:p>
    <w:p w:rsidR="001C4E6A" w:rsidRDefault="001C4E6A">
      <w:pPr>
        <w:pStyle w:val="ConsPlusTitle"/>
        <w:jc w:val="center"/>
      </w:pPr>
      <w:proofErr w:type="gramStart"/>
      <w:r>
        <w:t>ТРАНСПОРТНОЙ ИНФРАСТРУКТУРЫ (СХЕМА ПЛАНИРУЕМОГО РАЗМЕЩЕНИЯ</w:t>
      </w:r>
      <w:proofErr w:type="gramEnd"/>
    </w:p>
    <w:p w:rsidR="001C4E6A" w:rsidRDefault="001C4E6A">
      <w:pPr>
        <w:pStyle w:val="ConsPlusTitle"/>
        <w:jc w:val="center"/>
      </w:pPr>
      <w:proofErr w:type="gramStart"/>
      <w:r>
        <w:t>ОБЪЕКТОВ ТРАНСПОРТА И ПУТЕЙ СООБЩЕНИЯ)</w:t>
      </w:r>
      <w:proofErr w:type="gramEnd"/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13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14" w:name="P551"/>
      <w:bookmarkEnd w:id="14"/>
      <w:r>
        <w:t>СХЕМА</w:t>
      </w:r>
    </w:p>
    <w:p w:rsidR="001C4E6A" w:rsidRDefault="001C4E6A">
      <w:pPr>
        <w:pStyle w:val="ConsPlusTitle"/>
        <w:jc w:val="center"/>
      </w:pPr>
      <w:proofErr w:type="gramStart"/>
      <w:r>
        <w:t>ЭНЕРГОСНАБЖЕНИЯ (СХЕМА ПЛАНИРУЕМОГО РАЗМЕЩЕНИЯ ОБЪЕКТОВ</w:t>
      </w:r>
      <w:proofErr w:type="gramEnd"/>
    </w:p>
    <w:p w:rsidR="001C4E6A" w:rsidRDefault="001C4E6A">
      <w:pPr>
        <w:pStyle w:val="ConsPlusTitle"/>
        <w:jc w:val="center"/>
      </w:pPr>
      <w:proofErr w:type="gramStart"/>
      <w:r>
        <w:t>ЭНЕРГОСНАБЖЕНИЯ)</w:t>
      </w:r>
      <w:proofErr w:type="gramEnd"/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lastRenderedPageBreak/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  <w:outlineLvl w:val="1"/>
      </w:pPr>
      <w:r>
        <w:t>Приложение N 14</w:t>
      </w:r>
    </w:p>
    <w:p w:rsidR="001C4E6A" w:rsidRDefault="001C4E6A">
      <w:pPr>
        <w:pStyle w:val="ConsPlusNormal"/>
        <w:jc w:val="right"/>
      </w:pPr>
      <w:r>
        <w:t>к генеральному плану</w:t>
      </w:r>
    </w:p>
    <w:p w:rsidR="001C4E6A" w:rsidRDefault="001C4E6A">
      <w:pPr>
        <w:pStyle w:val="ConsPlusNormal"/>
        <w:jc w:val="right"/>
      </w:pPr>
      <w:r>
        <w:t>города Новокузнецка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Title"/>
        <w:jc w:val="center"/>
      </w:pPr>
      <w:bookmarkStart w:id="15" w:name="P573"/>
      <w:bookmarkEnd w:id="15"/>
      <w:r>
        <w:t>СХЕМА</w:t>
      </w:r>
    </w:p>
    <w:p w:rsidR="001C4E6A" w:rsidRDefault="001C4E6A">
      <w:pPr>
        <w:pStyle w:val="ConsPlusTitle"/>
        <w:jc w:val="center"/>
      </w:pPr>
      <w:r>
        <w:t>ЭТАПОВ РЕАЛИЗАЦИИ. СХЕМА ПЕРВООЧЕРЕДНОГО СТРОИТЕЛЬСТВА</w:t>
      </w:r>
    </w:p>
    <w:p w:rsidR="001C4E6A" w:rsidRDefault="001C4E6A">
      <w:pPr>
        <w:pStyle w:val="ConsPlusNormal"/>
        <w:jc w:val="center"/>
      </w:pPr>
      <w:r>
        <w:t>Список изменяющих документов</w:t>
      </w:r>
    </w:p>
    <w:p w:rsidR="001C4E6A" w:rsidRDefault="001C4E6A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1C4E6A" w:rsidRDefault="001C4E6A">
      <w:pPr>
        <w:pStyle w:val="ConsPlusNormal"/>
        <w:jc w:val="center"/>
      </w:pPr>
      <w:r>
        <w:t>от 14.09.2016 N 12/165)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center"/>
      </w:pPr>
      <w:r>
        <w:t>Рисунок не приводится.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jc w:val="right"/>
      </w:pPr>
      <w:r>
        <w:t>Председатель</w:t>
      </w:r>
    </w:p>
    <w:p w:rsidR="001C4E6A" w:rsidRDefault="001C4E6A">
      <w:pPr>
        <w:pStyle w:val="ConsPlusNormal"/>
        <w:jc w:val="right"/>
      </w:pPr>
      <w:r>
        <w:t>Новокузнецкого городского Совета</w:t>
      </w:r>
    </w:p>
    <w:p w:rsidR="001C4E6A" w:rsidRDefault="001C4E6A">
      <w:pPr>
        <w:pStyle w:val="ConsPlusNormal"/>
        <w:jc w:val="right"/>
      </w:pPr>
      <w:r>
        <w:t>народных депутатов</w:t>
      </w:r>
    </w:p>
    <w:p w:rsidR="001C4E6A" w:rsidRDefault="001C4E6A">
      <w:pPr>
        <w:pStyle w:val="ConsPlusNormal"/>
        <w:jc w:val="right"/>
      </w:pPr>
      <w:r>
        <w:t>В.Н.НЕФЕДОВ</w:t>
      </w: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ind w:firstLine="540"/>
        <w:jc w:val="both"/>
      </w:pPr>
    </w:p>
    <w:p w:rsidR="001C4E6A" w:rsidRDefault="001C4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EAE" w:rsidRDefault="00452EAE"/>
    <w:sectPr w:rsidR="00452EAE" w:rsidSect="0083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6A"/>
    <w:rsid w:val="001C4E6A"/>
    <w:rsid w:val="004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398722D31F86672A26EE9268EECC6A9F93A820B9EB8403D563BF5550D9C0783CDFB0B770K2wAB" TargetMode="External"/><Relationship Id="rId18" Type="http://schemas.openxmlformats.org/officeDocument/2006/relationships/hyperlink" Target="consultantplus://offline/ref=1E398722D31F86672A26EE846B8293669A98F625B8E78E518B3CE40807D0CA2F7B90E9F13D2101F6E50A93K8w4B" TargetMode="External"/><Relationship Id="rId26" Type="http://schemas.openxmlformats.org/officeDocument/2006/relationships/hyperlink" Target="consultantplus://offline/ref=1E398722D31F86672A26EE846B8293669A98F625B8E78E5C8D3CE40807D0CA2F7B90E9F13D2101F6E50A92K8w6B" TargetMode="External"/><Relationship Id="rId39" Type="http://schemas.openxmlformats.org/officeDocument/2006/relationships/hyperlink" Target="consultantplus://offline/ref=1E398722D31F86672A26EE846B8293669A98F625BFEF88528B3CE40807D0CA2F7B90E9F13D2101F6E50A92K8w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398722D31F86672A26EE9268EECC6A9F93A821B3E98403D563BF5550D9C0783CDFB0B3792C02F0KEw4B" TargetMode="External"/><Relationship Id="rId34" Type="http://schemas.openxmlformats.org/officeDocument/2006/relationships/hyperlink" Target="consultantplus://offline/ref=1E398722D31F86672A26EE846B8293669A98F625B8E78E5C8D3CE40807D0CA2F7B90E9F13D2101F6E50A92K8w5B" TargetMode="External"/><Relationship Id="rId42" Type="http://schemas.openxmlformats.org/officeDocument/2006/relationships/hyperlink" Target="consultantplus://offline/ref=1E398722D31F86672A26EE846B8293669A98F625BFEF88528B3CE40807D0CA2F7B90E9F13D2101F6E50A92K8w6B" TargetMode="External"/><Relationship Id="rId47" Type="http://schemas.openxmlformats.org/officeDocument/2006/relationships/hyperlink" Target="consultantplus://offline/ref=1E398722D31F86672A26EE846B8293669A98F625BFEF88528B3CE40807D0CA2F7B90E9F13D2101F6E50A92K8wAB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E398722D31F86672A26EE846B8293669A98F625B8E98F51883CE40807D0CA2F7B90E9F13D2101F6E50A93K8w4B" TargetMode="External"/><Relationship Id="rId12" Type="http://schemas.openxmlformats.org/officeDocument/2006/relationships/hyperlink" Target="consultantplus://offline/ref=1E398722D31F86672A26EE9268EECC6A9F93A821B3E98403D563BF5550D9C0783CDFB0B3792C03FEKEw5B" TargetMode="External"/><Relationship Id="rId17" Type="http://schemas.openxmlformats.org/officeDocument/2006/relationships/hyperlink" Target="consultantplus://offline/ref=1E398722D31F86672A26EE846B8293669A98F625B8E78E5C8D3CE40807D0CA2F7B90E9F13D2101F6E50A93K8w4B" TargetMode="External"/><Relationship Id="rId25" Type="http://schemas.openxmlformats.org/officeDocument/2006/relationships/hyperlink" Target="consultantplus://offline/ref=1E398722D31F86672A26EE846B8293669A98F625B8E78E5C8D3CE40807D0CA2F7B90E9F13D2101F6E50A92K8w1B" TargetMode="External"/><Relationship Id="rId33" Type="http://schemas.openxmlformats.org/officeDocument/2006/relationships/hyperlink" Target="consultantplus://offline/ref=1E398722D31F86672A26EE846B8293669A98F625B8E78E518B3CE40807D0CA2F7B90E9F13D2101F6E50A91K8w2B" TargetMode="External"/><Relationship Id="rId38" Type="http://schemas.openxmlformats.org/officeDocument/2006/relationships/hyperlink" Target="consultantplus://offline/ref=1E398722D31F86672A26EE846B8293669A98F625BFEF88528B3CE40807D0CA2F7B90E9F13D2101F6E50A92K8w2B" TargetMode="External"/><Relationship Id="rId46" Type="http://schemas.openxmlformats.org/officeDocument/2006/relationships/hyperlink" Target="consultantplus://offline/ref=1E398722D31F86672A26EE846B8293669A98F625B8E78E5C8D3CE40807D0CA2F7B90E9F13D2101F6E50A92K8w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398722D31F86672A26EE846B8293669A98F625B8E98F51883CE40807D0CA2F7B90E9F13D2101F6E50A93K8w4B" TargetMode="External"/><Relationship Id="rId20" Type="http://schemas.openxmlformats.org/officeDocument/2006/relationships/hyperlink" Target="consultantplus://offline/ref=1E398722D31F86672A26EE9268EECC6A9F93A821B3E98403D563BF5550D9C0783CDFB0B3792C02F0KEw4B" TargetMode="External"/><Relationship Id="rId29" Type="http://schemas.openxmlformats.org/officeDocument/2006/relationships/hyperlink" Target="consultantplus://offline/ref=1E398722D31F86672A26EE846B8293669A98F625BFEF88528B3CE40807D0CA2F7B90E9F13D2101F6E50A93K8w5B" TargetMode="External"/><Relationship Id="rId41" Type="http://schemas.openxmlformats.org/officeDocument/2006/relationships/hyperlink" Target="consultantplus://offline/ref=1E398722D31F86672A26EE846B8293669A98F625BFEF88528B3CE40807D0CA2F7B90E9F13D2101F6E50A92K8w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98722D31F86672A26EE846B8293669A98F625B8ED8C528D3CE40807D0CA2F7B90E9F13D2101F6E50A93K8w4B" TargetMode="External"/><Relationship Id="rId11" Type="http://schemas.openxmlformats.org/officeDocument/2006/relationships/hyperlink" Target="consultantplus://offline/ref=1E398722D31F86672A26EE9268EECC6A9F93A821B3E98403D563BF5550D9C0783CDFB0B3792D06F1KEw1B" TargetMode="External"/><Relationship Id="rId24" Type="http://schemas.openxmlformats.org/officeDocument/2006/relationships/hyperlink" Target="consultantplus://offline/ref=1E398722D31F86672A26EE846B8293669A98F625B8E78E5C8D3CE40807D0CA2F7B90E9F13D2101F6E50A92K8w0B" TargetMode="External"/><Relationship Id="rId32" Type="http://schemas.openxmlformats.org/officeDocument/2006/relationships/hyperlink" Target="consultantplus://offline/ref=1E398722D31F86672A26EE846B8293669A98F625B8E78E518B3CE40807D0CA2F7B90E9F13D2101F6E50A92K8w0B" TargetMode="External"/><Relationship Id="rId37" Type="http://schemas.openxmlformats.org/officeDocument/2006/relationships/hyperlink" Target="consultantplus://offline/ref=1E398722D31F86672A26EE846B8293669A98F625BFEF88528B3CE40807D0CA2F7B90E9F13D2101F6E50A93K8wBB" TargetMode="External"/><Relationship Id="rId40" Type="http://schemas.openxmlformats.org/officeDocument/2006/relationships/hyperlink" Target="consultantplus://offline/ref=1E398722D31F86672A26EE846B8293669A98F625BFEF88528B3CE40807D0CA2F7B90E9F13D2101F6E50A92K8w0B" TargetMode="External"/><Relationship Id="rId45" Type="http://schemas.openxmlformats.org/officeDocument/2006/relationships/hyperlink" Target="consultantplus://offline/ref=1E398722D31F86672A26EE846B8293669A98F625BFEF88528B3CE40807D0CA2F7B90E9F13D2101F6E50A92K8w5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398722D31F86672A26EE846B8293669A98F625B8ED8C528D3CE40807D0CA2F7B90E9F13D2101F6E50A93K8w4B" TargetMode="External"/><Relationship Id="rId23" Type="http://schemas.openxmlformats.org/officeDocument/2006/relationships/hyperlink" Target="consultantplus://offline/ref=1E398722D31F86672A26EE846B8293669A98F625B8E78E5C8D3CE40807D0CA2F7B90E9F13D2101F6E50A92K8w2B" TargetMode="External"/><Relationship Id="rId28" Type="http://schemas.openxmlformats.org/officeDocument/2006/relationships/hyperlink" Target="consultantplus://offline/ref=1E398722D31F86672A26EE846B8293669A98F625B8E78E518B3CE40807D0CA2F7B90E9F13D2101F6E50A93K8wBB" TargetMode="External"/><Relationship Id="rId36" Type="http://schemas.openxmlformats.org/officeDocument/2006/relationships/hyperlink" Target="consultantplus://offline/ref=1E398722D31F86672A26EE846B8293669A98F625B8E78E5C8D3CE40807D0CA2F7B90E9F13D2101F6E50A92K8w7B" TargetMode="External"/><Relationship Id="rId49" Type="http://schemas.openxmlformats.org/officeDocument/2006/relationships/hyperlink" Target="consultantplus://offline/ref=1E398722D31F86672A26EE846B8293669A98F625BFEF88528B3CE40807D0CA2F7B90E9F13D2101F6E50A91K8w2B" TargetMode="External"/><Relationship Id="rId10" Type="http://schemas.openxmlformats.org/officeDocument/2006/relationships/hyperlink" Target="consultantplus://offline/ref=1E398722D31F86672A26EE846B8293669A98F625BFEF88528B3CE40807D0CA2F7B90E9F13D2101F6E50A93K8w4B" TargetMode="External"/><Relationship Id="rId19" Type="http://schemas.openxmlformats.org/officeDocument/2006/relationships/hyperlink" Target="consultantplus://offline/ref=1E398722D31F86672A26EE846B8293669A98F625BFEF88528B3CE40807D0CA2F7B90E9F13D2101F6E50A93K8w4B" TargetMode="External"/><Relationship Id="rId31" Type="http://schemas.openxmlformats.org/officeDocument/2006/relationships/hyperlink" Target="consultantplus://offline/ref=1E398722D31F86672A26EE846B8293669A98F625B8E78E518B3CE40807D0CA2F7B90E9F13D2101F6E50A92K8w2B" TargetMode="External"/><Relationship Id="rId44" Type="http://schemas.openxmlformats.org/officeDocument/2006/relationships/hyperlink" Target="consultantplus://offline/ref=1E398722D31F86672A26EE846B8293669A98F625BFEF88528B3CE40807D0CA2F7B90E9F13D2101F6E50A92K8w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98722D31F86672A26EE846B8293669A98F625B8E78E518B3CE40807D0CA2F7B90E9F13D2101F6E50A93K8w4B" TargetMode="External"/><Relationship Id="rId14" Type="http://schemas.openxmlformats.org/officeDocument/2006/relationships/hyperlink" Target="consultantplus://offline/ref=1E398722D31F86672A26EE846B8293669A98F625B8E686558B3CE40807D0CA2F7B90E9F13D2101F6E5039AK8w0B" TargetMode="External"/><Relationship Id="rId22" Type="http://schemas.openxmlformats.org/officeDocument/2006/relationships/hyperlink" Target="consultantplus://offline/ref=1E398722D31F86672A26EE846B8293669A98F625B8E78E5C8D3CE40807D0CA2F7B90E9F13D2101F6E50A93K8wAB" TargetMode="External"/><Relationship Id="rId27" Type="http://schemas.openxmlformats.org/officeDocument/2006/relationships/hyperlink" Target="consultantplus://offline/ref=1E398722D31F86672A26EE846B8293669A98F625B8E78E518B3CE40807D0CA2F7B90E9F13D2101F6E50A93K8w5B" TargetMode="External"/><Relationship Id="rId30" Type="http://schemas.openxmlformats.org/officeDocument/2006/relationships/hyperlink" Target="consultantplus://offline/ref=1E398722D31F86672A26EE846B8293669A98F625B8E98F51883CE40807D0CA2F7B90E9F13D2101F6E50A93K8w5B" TargetMode="External"/><Relationship Id="rId35" Type="http://schemas.openxmlformats.org/officeDocument/2006/relationships/hyperlink" Target="consultantplus://offline/ref=1E398722D31F86672A26EE9268EECC6A9F93AD2FBEE98403D563BF5550KDw9B" TargetMode="External"/><Relationship Id="rId43" Type="http://schemas.openxmlformats.org/officeDocument/2006/relationships/hyperlink" Target="consultantplus://offline/ref=1E398722D31F86672A26EE846B8293669A98F625BFEF88528B3CE40807D0CA2F7B90E9F13D2101F6E50A92K8w7B" TargetMode="External"/><Relationship Id="rId48" Type="http://schemas.openxmlformats.org/officeDocument/2006/relationships/hyperlink" Target="consultantplus://offline/ref=1E398722D31F86672A26EE846B8293669A98F625BFEF88528B3CE40807D0CA2F7B90E9F13D2101F6E50A92K8wBB" TargetMode="External"/><Relationship Id="rId8" Type="http://schemas.openxmlformats.org/officeDocument/2006/relationships/hyperlink" Target="consultantplus://offline/ref=1E398722D31F86672A26EE846B8293669A98F625B8E78E5C8D3CE40807D0CA2F7B90E9F13D2101F6E50A93K8w4B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8603</Words>
  <Characters>49041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Bondin Павел вечеславович</dc:creator>
  <cp:lastModifiedBy>Bondin Павел вечеславович</cp:lastModifiedBy>
  <cp:revision>1</cp:revision>
  <dcterms:created xsi:type="dcterms:W3CDTF">2016-10-17T01:48:00Z</dcterms:created>
  <dcterms:modified xsi:type="dcterms:W3CDTF">2016-10-17T01:49:00Z</dcterms:modified>
</cp:coreProperties>
</file>